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7B6" w:rsidRPr="009F2ED6" w:rsidRDefault="00D81FB7" w:rsidP="00425489">
      <w:pPr>
        <w:pStyle w:val="Ttulo1"/>
        <w:ind w:right="49"/>
        <w:rPr>
          <w:b/>
          <w:u w:val="single"/>
        </w:rPr>
      </w:pPr>
      <w:r>
        <w:t>Calculo Semestral de Retención</w:t>
      </w:r>
    </w:p>
    <w:p w:rsidR="004C27B6" w:rsidRPr="009F2ED6" w:rsidRDefault="004C27B6" w:rsidP="00425489">
      <w:pPr>
        <w:spacing w:after="0" w:line="240" w:lineRule="auto"/>
        <w:ind w:right="49"/>
        <w:contextualSpacing/>
        <w:jc w:val="both"/>
        <w:rPr>
          <w:rFonts w:cs="Arial"/>
          <w:szCs w:val="24"/>
        </w:rPr>
      </w:pPr>
    </w:p>
    <w:p w:rsidR="004C27B6" w:rsidRDefault="004C27B6" w:rsidP="00425489">
      <w:pPr>
        <w:pStyle w:val="Ttulo2"/>
        <w:ind w:right="49"/>
      </w:pPr>
      <w:r w:rsidRPr="00020E8D">
        <w:t>Objetivo</w:t>
      </w:r>
    </w:p>
    <w:p w:rsidR="004C27B6" w:rsidRPr="00405AEA" w:rsidRDefault="004C27B6" w:rsidP="00425489">
      <w:pPr>
        <w:spacing w:after="0" w:line="240" w:lineRule="auto"/>
        <w:ind w:right="49"/>
        <w:jc w:val="both"/>
        <w:rPr>
          <w:rFonts w:cs="Arial"/>
          <w:szCs w:val="24"/>
        </w:rPr>
      </w:pPr>
      <w:r w:rsidRPr="00405AEA">
        <w:rPr>
          <w:rFonts w:cs="Arial"/>
          <w:szCs w:val="24"/>
        </w:rPr>
        <w:t xml:space="preserve">El principal objetivo del presente manual es instruir al usuario sobre </w:t>
      </w:r>
      <w:r w:rsidR="00D81FB7">
        <w:rPr>
          <w:rFonts w:cs="Arial"/>
          <w:szCs w:val="24"/>
        </w:rPr>
        <w:t>el cálculo semestral de retención.</w:t>
      </w:r>
      <w:r w:rsidR="00BC1FAC">
        <w:rPr>
          <w:rFonts w:cs="Arial"/>
          <w:szCs w:val="24"/>
        </w:rPr>
        <w:t xml:space="preserve"> </w:t>
      </w:r>
    </w:p>
    <w:p w:rsidR="005551FF" w:rsidRDefault="005551FF"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A32D58" w:rsidRDefault="00A32D58" w:rsidP="00425489">
      <w:pPr>
        <w:ind w:right="49"/>
      </w:pPr>
    </w:p>
    <w:p w:rsidR="009721C2" w:rsidRDefault="009721C2" w:rsidP="00425489">
      <w:pPr>
        <w:ind w:right="49"/>
      </w:pPr>
    </w:p>
    <w:p w:rsidR="009721C2" w:rsidRDefault="009721C2" w:rsidP="00425489">
      <w:pPr>
        <w:ind w:right="49"/>
      </w:pPr>
    </w:p>
    <w:p w:rsidR="00636E3D" w:rsidRDefault="00636E3D" w:rsidP="00D92944">
      <w:pPr>
        <w:pStyle w:val="Ttulo2"/>
        <w:jc w:val="both"/>
        <w:rPr>
          <w:rFonts w:eastAsiaTheme="minorHAnsi" w:cstheme="minorBidi"/>
          <w:b w:val="0"/>
          <w:color w:val="auto"/>
          <w:szCs w:val="22"/>
        </w:rPr>
      </w:pPr>
    </w:p>
    <w:p w:rsidR="00636E3D" w:rsidRDefault="00636E3D" w:rsidP="00D92944">
      <w:pPr>
        <w:pStyle w:val="Ttulo2"/>
        <w:jc w:val="both"/>
        <w:rPr>
          <w:rFonts w:eastAsiaTheme="minorHAnsi" w:cstheme="minorBidi"/>
          <w:b w:val="0"/>
          <w:color w:val="auto"/>
          <w:szCs w:val="22"/>
        </w:rPr>
      </w:pPr>
    </w:p>
    <w:p w:rsidR="009721C2" w:rsidRDefault="009721C2" w:rsidP="00D92944">
      <w:pPr>
        <w:pStyle w:val="Ttulo2"/>
        <w:jc w:val="both"/>
      </w:pPr>
      <w:r>
        <w:t>El Concepto de</w:t>
      </w:r>
      <w:r w:rsidR="00D92944">
        <w:t>be</w:t>
      </w:r>
      <w:r>
        <w:t xml:space="preserve"> Tener Matriculadas las Políticas d</w:t>
      </w:r>
      <w:r w:rsidRPr="00653C42">
        <w:t>e Generación</w:t>
      </w:r>
    </w:p>
    <w:p w:rsidR="00636E3D" w:rsidRDefault="00636E3D" w:rsidP="00636E3D"/>
    <w:p w:rsidR="00636E3D" w:rsidRDefault="00636E3D" w:rsidP="00636E3D"/>
    <w:p w:rsidR="00636E3D" w:rsidRPr="00636E3D" w:rsidRDefault="00636E3D" w:rsidP="00636E3D">
      <w:r>
        <w:t xml:space="preserve">Nota: antes  de  comenzar con el proceso  de  validación  del cálculo semestres  si este </w:t>
      </w:r>
      <w:proofErr w:type="spellStart"/>
      <w:r>
        <w:t>genero</w:t>
      </w:r>
      <w:proofErr w:type="spellEnd"/>
      <w:r>
        <w:t xml:space="preserve">  de manera correcta  el  semestre anterior  omitir el siguiente paso.</w:t>
      </w:r>
    </w:p>
    <w:p w:rsidR="00D92944" w:rsidRDefault="00D92944" w:rsidP="004F6FAC">
      <w:pPr>
        <w:spacing w:after="0"/>
        <w:jc w:val="both"/>
        <w:rPr>
          <w:rFonts w:cs="Arial"/>
          <w:szCs w:val="24"/>
        </w:rPr>
      </w:pPr>
    </w:p>
    <w:p w:rsidR="00D92944" w:rsidRDefault="00D92944" w:rsidP="004F6FAC">
      <w:pPr>
        <w:spacing w:after="0"/>
        <w:jc w:val="both"/>
        <w:rPr>
          <w:rFonts w:cs="Arial"/>
          <w:szCs w:val="24"/>
        </w:rPr>
      </w:pPr>
    </w:p>
    <w:p w:rsidR="00677361" w:rsidRDefault="00636E3D" w:rsidP="004F6FAC">
      <w:pPr>
        <w:spacing w:after="0"/>
        <w:jc w:val="both"/>
        <w:rPr>
          <w:rFonts w:cs="Arial"/>
          <w:szCs w:val="24"/>
        </w:rPr>
      </w:pPr>
      <w:r>
        <w:rPr>
          <w:rFonts w:cs="Arial"/>
          <w:szCs w:val="24"/>
        </w:rPr>
        <w:t>1.</w:t>
      </w:r>
      <w:r w:rsidRPr="002E444B">
        <w:rPr>
          <w:rFonts w:cs="Arial"/>
          <w:szCs w:val="24"/>
        </w:rPr>
        <w:t xml:space="preserve"> Crear</w:t>
      </w:r>
      <w:r w:rsidR="001E396F" w:rsidRPr="002E444B">
        <w:rPr>
          <w:rFonts w:cs="Arial"/>
          <w:szCs w:val="24"/>
        </w:rPr>
        <w:t xml:space="preserve"> un concepto que se llame RECALCULO SEMESTRAL DE RETENCION EN LA FUENTE</w:t>
      </w:r>
      <w:r w:rsidR="00677361" w:rsidRPr="002E444B">
        <w:rPr>
          <w:rFonts w:cs="Arial"/>
          <w:szCs w:val="24"/>
        </w:rPr>
        <w:t xml:space="preserve"> y con las siguientes Variables.</w:t>
      </w:r>
    </w:p>
    <w:p w:rsidR="00677361" w:rsidRDefault="00677361" w:rsidP="004F6FAC">
      <w:pPr>
        <w:spacing w:after="0"/>
        <w:jc w:val="both"/>
        <w:rPr>
          <w:rFonts w:cs="Arial"/>
          <w:szCs w:val="24"/>
        </w:rPr>
      </w:pPr>
    </w:p>
    <w:p w:rsidR="001E396F" w:rsidRDefault="001E396F" w:rsidP="004F6FAC">
      <w:pPr>
        <w:spacing w:after="0"/>
        <w:jc w:val="both"/>
        <w:rPr>
          <w:rFonts w:cs="Arial"/>
          <w:szCs w:val="24"/>
        </w:rPr>
      </w:pPr>
      <w:r>
        <w:rPr>
          <w:rFonts w:cs="Arial"/>
          <w:szCs w:val="24"/>
        </w:rPr>
        <w:t>Politica Periódica:</w:t>
      </w:r>
      <w:r>
        <w:rPr>
          <w:rFonts w:cs="Arial"/>
          <w:szCs w:val="24"/>
        </w:rPr>
        <w:tab/>
      </w:r>
      <w:r>
        <w:rPr>
          <w:rFonts w:cs="Arial"/>
          <w:szCs w:val="24"/>
        </w:rPr>
        <w:tab/>
      </w:r>
      <w:r>
        <w:rPr>
          <w:rFonts w:cs="Arial"/>
          <w:szCs w:val="24"/>
        </w:rPr>
        <w:tab/>
      </w:r>
      <w:r w:rsidRPr="001E396F">
        <w:rPr>
          <w:rFonts w:cs="Arial"/>
          <w:b/>
          <w:szCs w:val="24"/>
        </w:rPr>
        <w:t>LQ003</w:t>
      </w:r>
    </w:p>
    <w:p w:rsidR="001E396F" w:rsidRDefault="001E396F" w:rsidP="004F6FAC">
      <w:pPr>
        <w:spacing w:after="0"/>
        <w:jc w:val="both"/>
        <w:rPr>
          <w:rFonts w:cs="Arial"/>
          <w:b/>
          <w:szCs w:val="24"/>
        </w:rPr>
      </w:pPr>
      <w:r>
        <w:rPr>
          <w:rFonts w:cs="Arial"/>
          <w:szCs w:val="24"/>
        </w:rPr>
        <w:t>Politica Por fuera de Nomina:</w:t>
      </w:r>
      <w:r>
        <w:rPr>
          <w:rFonts w:cs="Arial"/>
          <w:szCs w:val="24"/>
        </w:rPr>
        <w:tab/>
      </w:r>
      <w:r w:rsidRPr="001E396F">
        <w:rPr>
          <w:rFonts w:cs="Arial"/>
          <w:b/>
          <w:szCs w:val="24"/>
        </w:rPr>
        <w:t>SRFS1</w:t>
      </w:r>
    </w:p>
    <w:p w:rsidR="001E396F" w:rsidRDefault="001E396F" w:rsidP="004F6FAC">
      <w:pPr>
        <w:spacing w:after="0"/>
        <w:jc w:val="both"/>
        <w:rPr>
          <w:rFonts w:cs="Arial"/>
          <w:b/>
          <w:szCs w:val="24"/>
        </w:rPr>
      </w:pPr>
    </w:p>
    <w:p w:rsidR="009721C2" w:rsidRDefault="009721C2" w:rsidP="00425489">
      <w:pPr>
        <w:ind w:right="49"/>
        <w:rPr>
          <w:rFonts w:cs="Arial"/>
          <w:szCs w:val="24"/>
        </w:rPr>
      </w:pPr>
    </w:p>
    <w:tbl>
      <w:tblPr>
        <w:tblW w:w="11057" w:type="dxa"/>
        <w:tblInd w:w="-1428" w:type="dxa"/>
        <w:tblLayout w:type="fixed"/>
        <w:tblCellMar>
          <w:left w:w="70" w:type="dxa"/>
          <w:right w:w="70" w:type="dxa"/>
        </w:tblCellMar>
        <w:tblLook w:val="04A0" w:firstRow="1" w:lastRow="0" w:firstColumn="1" w:lastColumn="0" w:noHBand="0" w:noVBand="1"/>
      </w:tblPr>
      <w:tblGrid>
        <w:gridCol w:w="1985"/>
        <w:gridCol w:w="3619"/>
        <w:gridCol w:w="1059"/>
        <w:gridCol w:w="1418"/>
        <w:gridCol w:w="1418"/>
        <w:gridCol w:w="1558"/>
      </w:tblGrid>
      <w:tr w:rsidR="001E396F" w:rsidRPr="001E396F" w:rsidTr="001E396F">
        <w:trPr>
          <w:trHeight w:val="300"/>
        </w:trPr>
        <w:tc>
          <w:tcPr>
            <w:tcW w:w="1985" w:type="dxa"/>
            <w:tcBorders>
              <w:top w:val="single" w:sz="8" w:space="0" w:color="auto"/>
              <w:left w:val="single" w:sz="8" w:space="0" w:color="auto"/>
              <w:bottom w:val="single" w:sz="4" w:space="0" w:color="auto"/>
              <w:right w:val="single" w:sz="4" w:space="0" w:color="auto"/>
            </w:tcBorders>
            <w:shd w:val="clear" w:color="000000" w:fill="E6B8B7"/>
            <w:hideMark/>
          </w:tcPr>
          <w:p w:rsidR="001E396F" w:rsidRPr="00BC1FAC" w:rsidRDefault="001E396F" w:rsidP="00070841">
            <w:pPr>
              <w:spacing w:after="0" w:line="240" w:lineRule="auto"/>
              <w:rPr>
                <w:rFonts w:ascii="Calibri" w:eastAsia="Times New Roman" w:hAnsi="Calibri" w:cs="Times New Roman"/>
                <w:b/>
                <w:sz w:val="22"/>
                <w:lang w:val="es-ES" w:eastAsia="es-ES"/>
              </w:rPr>
            </w:pPr>
            <w:r w:rsidRPr="001E396F">
              <w:rPr>
                <w:rFonts w:ascii="Calibri" w:eastAsia="Times New Roman" w:hAnsi="Calibri" w:cs="Times New Roman"/>
                <w:b/>
                <w:sz w:val="22"/>
                <w:lang w:val="es-ES" w:eastAsia="es-ES"/>
              </w:rPr>
              <w:t>Nombre Variable</w:t>
            </w:r>
          </w:p>
        </w:tc>
        <w:tc>
          <w:tcPr>
            <w:tcW w:w="3619" w:type="dxa"/>
            <w:tcBorders>
              <w:top w:val="single" w:sz="8" w:space="0" w:color="auto"/>
              <w:left w:val="nil"/>
              <w:bottom w:val="single" w:sz="4" w:space="0" w:color="auto"/>
              <w:right w:val="single" w:sz="4" w:space="0" w:color="auto"/>
            </w:tcBorders>
            <w:shd w:val="clear" w:color="000000" w:fill="E6B8B7"/>
            <w:hideMark/>
          </w:tcPr>
          <w:p w:rsidR="001E396F" w:rsidRPr="00BC1FAC" w:rsidRDefault="001E396F" w:rsidP="00070841">
            <w:pPr>
              <w:spacing w:after="0" w:line="240" w:lineRule="auto"/>
              <w:rPr>
                <w:rFonts w:ascii="Calibri" w:eastAsia="Times New Roman" w:hAnsi="Calibri" w:cs="Times New Roman"/>
                <w:b/>
                <w:sz w:val="22"/>
                <w:lang w:val="es-ES" w:eastAsia="es-ES"/>
              </w:rPr>
            </w:pPr>
            <w:r w:rsidRPr="001E396F">
              <w:rPr>
                <w:rFonts w:ascii="Calibri" w:eastAsia="Times New Roman" w:hAnsi="Calibri" w:cs="Times New Roman"/>
                <w:b/>
                <w:sz w:val="22"/>
                <w:lang w:val="es-ES" w:eastAsia="es-ES"/>
              </w:rPr>
              <w:t>Descripción</w:t>
            </w:r>
          </w:p>
        </w:tc>
        <w:tc>
          <w:tcPr>
            <w:tcW w:w="1059" w:type="dxa"/>
            <w:tcBorders>
              <w:top w:val="single" w:sz="8" w:space="0" w:color="auto"/>
              <w:left w:val="nil"/>
              <w:bottom w:val="single" w:sz="4" w:space="0" w:color="auto"/>
              <w:right w:val="single" w:sz="4" w:space="0" w:color="auto"/>
            </w:tcBorders>
            <w:shd w:val="clear" w:color="000000" w:fill="E6B8B7"/>
            <w:hideMark/>
          </w:tcPr>
          <w:p w:rsidR="001E396F" w:rsidRPr="00BC1FAC" w:rsidRDefault="001E396F" w:rsidP="00070841">
            <w:pPr>
              <w:spacing w:after="0" w:line="240" w:lineRule="auto"/>
              <w:rPr>
                <w:rFonts w:ascii="Calibri" w:eastAsia="Times New Roman" w:hAnsi="Calibri" w:cs="Times New Roman"/>
                <w:b/>
                <w:sz w:val="22"/>
                <w:lang w:val="es-ES" w:eastAsia="es-ES"/>
              </w:rPr>
            </w:pPr>
            <w:r w:rsidRPr="001E396F">
              <w:rPr>
                <w:rFonts w:ascii="Calibri" w:eastAsia="Times New Roman" w:hAnsi="Calibri" w:cs="Times New Roman"/>
                <w:b/>
                <w:sz w:val="22"/>
                <w:lang w:val="es-ES" w:eastAsia="es-ES"/>
              </w:rPr>
              <w:t>Relación</w:t>
            </w:r>
          </w:p>
        </w:tc>
        <w:tc>
          <w:tcPr>
            <w:tcW w:w="1418" w:type="dxa"/>
            <w:tcBorders>
              <w:top w:val="single" w:sz="8" w:space="0" w:color="auto"/>
              <w:left w:val="nil"/>
              <w:bottom w:val="single" w:sz="4" w:space="0" w:color="auto"/>
              <w:right w:val="single" w:sz="4" w:space="0" w:color="auto"/>
            </w:tcBorders>
            <w:shd w:val="clear" w:color="000000" w:fill="E6B8B7"/>
            <w:hideMark/>
          </w:tcPr>
          <w:p w:rsidR="001E396F" w:rsidRPr="00BC1FAC" w:rsidRDefault="001E396F" w:rsidP="00070841">
            <w:pPr>
              <w:spacing w:after="0" w:line="240" w:lineRule="auto"/>
              <w:rPr>
                <w:rFonts w:ascii="Calibri" w:eastAsia="Times New Roman" w:hAnsi="Calibri" w:cs="Times New Roman"/>
                <w:b/>
                <w:sz w:val="22"/>
                <w:lang w:val="es-ES" w:eastAsia="es-ES"/>
              </w:rPr>
            </w:pPr>
            <w:r w:rsidRPr="001E396F">
              <w:rPr>
                <w:rFonts w:ascii="Calibri" w:eastAsia="Times New Roman" w:hAnsi="Calibri" w:cs="Times New Roman"/>
                <w:b/>
                <w:sz w:val="22"/>
                <w:lang w:val="es-ES" w:eastAsia="es-ES"/>
              </w:rPr>
              <w:t>Argumento</w:t>
            </w:r>
          </w:p>
        </w:tc>
        <w:tc>
          <w:tcPr>
            <w:tcW w:w="1418" w:type="dxa"/>
            <w:tcBorders>
              <w:top w:val="single" w:sz="8" w:space="0" w:color="auto"/>
              <w:left w:val="nil"/>
              <w:bottom w:val="single" w:sz="4" w:space="0" w:color="auto"/>
              <w:right w:val="single" w:sz="4" w:space="0" w:color="auto"/>
            </w:tcBorders>
            <w:shd w:val="clear" w:color="000000" w:fill="E6B8B7"/>
            <w:hideMark/>
          </w:tcPr>
          <w:p w:rsidR="001E396F" w:rsidRPr="00BC1FAC" w:rsidRDefault="001E396F" w:rsidP="00070841">
            <w:pPr>
              <w:spacing w:after="0" w:line="240" w:lineRule="auto"/>
              <w:rPr>
                <w:rFonts w:ascii="Calibri" w:eastAsia="Times New Roman" w:hAnsi="Calibri" w:cs="Times New Roman"/>
                <w:b/>
                <w:sz w:val="22"/>
                <w:lang w:val="es-ES" w:eastAsia="es-ES"/>
              </w:rPr>
            </w:pPr>
            <w:r w:rsidRPr="001E396F">
              <w:rPr>
                <w:rFonts w:ascii="Calibri" w:eastAsia="Times New Roman" w:hAnsi="Calibri" w:cs="Times New Roman"/>
                <w:b/>
                <w:sz w:val="22"/>
                <w:lang w:val="es-ES" w:eastAsia="es-ES"/>
              </w:rPr>
              <w:t>Tipo Variable</w:t>
            </w:r>
          </w:p>
        </w:tc>
        <w:tc>
          <w:tcPr>
            <w:tcW w:w="1558" w:type="dxa"/>
            <w:tcBorders>
              <w:top w:val="single" w:sz="8" w:space="0" w:color="auto"/>
              <w:left w:val="nil"/>
              <w:bottom w:val="single" w:sz="4" w:space="0" w:color="auto"/>
              <w:right w:val="single" w:sz="4" w:space="0" w:color="auto"/>
            </w:tcBorders>
            <w:shd w:val="clear" w:color="000000" w:fill="E6B8B7"/>
            <w:hideMark/>
          </w:tcPr>
          <w:p w:rsidR="001E396F" w:rsidRPr="00BC1FAC" w:rsidRDefault="001E396F" w:rsidP="00070841">
            <w:pPr>
              <w:spacing w:after="0" w:line="240" w:lineRule="auto"/>
              <w:rPr>
                <w:rFonts w:ascii="Calibri" w:eastAsia="Times New Roman" w:hAnsi="Calibri" w:cs="Times New Roman"/>
                <w:b/>
                <w:sz w:val="22"/>
                <w:lang w:val="es-ES" w:eastAsia="es-ES"/>
              </w:rPr>
            </w:pPr>
            <w:r w:rsidRPr="001E396F">
              <w:rPr>
                <w:rFonts w:ascii="Calibri" w:eastAsia="Times New Roman" w:hAnsi="Calibri" w:cs="Times New Roman"/>
                <w:b/>
                <w:sz w:val="22"/>
                <w:lang w:val="es-ES" w:eastAsia="es-ES"/>
              </w:rPr>
              <w:t>Dato</w:t>
            </w:r>
          </w:p>
        </w:tc>
      </w:tr>
      <w:tr w:rsidR="00BC1FAC" w:rsidRPr="00BC1FAC" w:rsidTr="001E396F">
        <w:trPr>
          <w:trHeight w:val="300"/>
        </w:trPr>
        <w:tc>
          <w:tcPr>
            <w:tcW w:w="1985" w:type="dxa"/>
            <w:tcBorders>
              <w:top w:val="single" w:sz="8" w:space="0" w:color="auto"/>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Prf:Fechafin</w:t>
            </w:r>
          </w:p>
        </w:tc>
        <w:tc>
          <w:tcPr>
            <w:tcW w:w="3619" w:type="dxa"/>
            <w:tcBorders>
              <w:top w:val="single" w:sz="8" w:space="0" w:color="auto"/>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Fecha final para el promedio de salud</w:t>
            </w:r>
          </w:p>
        </w:tc>
        <w:tc>
          <w:tcPr>
            <w:tcW w:w="1059" w:type="dxa"/>
            <w:tcBorders>
              <w:top w:val="single" w:sz="8" w:space="0" w:color="auto"/>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single" w:sz="8" w:space="0" w:color="auto"/>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single" w:sz="8" w:space="0" w:color="auto"/>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Fecha</w:t>
            </w:r>
          </w:p>
        </w:tc>
        <w:tc>
          <w:tcPr>
            <w:tcW w:w="1558" w:type="dxa"/>
            <w:tcBorders>
              <w:top w:val="single" w:sz="8" w:space="0" w:color="auto"/>
              <w:left w:val="nil"/>
              <w:bottom w:val="single" w:sz="4" w:space="0" w:color="auto"/>
              <w:right w:val="single" w:sz="4" w:space="0" w:color="auto"/>
            </w:tcBorders>
            <w:shd w:val="clear" w:color="000000" w:fill="E6B8B7"/>
            <w:hideMark/>
          </w:tcPr>
          <w:p w:rsidR="00BC1FAC" w:rsidRPr="00BC1FAC" w:rsidRDefault="003F3016"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30 12 2016</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Prf:Fechaini</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Fecha Inicial para el promedio de Salud</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Fecha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4015B4"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 xml:space="preserve">01 01 </w:t>
            </w:r>
            <w:r w:rsidR="003F3016">
              <w:rPr>
                <w:rFonts w:ascii="Calibri" w:eastAsia="Times New Roman" w:hAnsi="Calibri" w:cs="Times New Roman"/>
                <w:sz w:val="22"/>
                <w:lang w:val="es-ES" w:eastAsia="es-ES"/>
              </w:rPr>
              <w:t>2016</w:t>
            </w:r>
          </w:p>
        </w:tc>
      </w:tr>
      <w:tr w:rsidR="00BC1FAC" w:rsidRPr="00BC1FAC" w:rsidTr="001E396F">
        <w:trPr>
          <w:trHeight w:val="6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Prf:VaribSldObl</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Variable de Salud</w:t>
            </w:r>
            <w:r w:rsidR="001E396F">
              <w:rPr>
                <w:rFonts w:ascii="Calibri" w:eastAsia="Times New Roman" w:hAnsi="Calibri" w:cs="Times New Roman"/>
                <w:sz w:val="22"/>
                <w:lang w:val="es-ES" w:eastAsia="es-ES"/>
              </w:rPr>
              <w:t xml:space="preserve"> Del empleado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ind w:right="-1629"/>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Prf:VaribSldObl</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PRF:Vrb_Dep</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1E396F"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Variable Para los Dependientes</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00000003</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PrfAgrup_Cpt_SL</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Agrupación Base de Salud</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1E396F"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B</w:t>
            </w:r>
            <w:r w:rsidR="00BC1FAC" w:rsidRPr="00BC1FAC">
              <w:rPr>
                <w:rFonts w:ascii="Calibri" w:eastAsia="Times New Roman" w:hAnsi="Calibri" w:cs="Times New Roman"/>
                <w:sz w:val="22"/>
                <w:lang w:val="es-ES" w:eastAsia="es-ES"/>
              </w:rPr>
              <w:t>SAL</w:t>
            </w:r>
            <w:r>
              <w:rPr>
                <w:rFonts w:ascii="Calibri" w:eastAsia="Times New Roman" w:hAnsi="Calibri" w:cs="Times New Roman"/>
                <w:sz w:val="22"/>
                <w:lang w:val="es-ES" w:eastAsia="es-ES"/>
              </w:rPr>
              <w: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PrfMnjTopExc</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Maneja Tope exento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RetAgBaseTik</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agrupación base bonos</w:t>
            </w:r>
            <w:r w:rsidR="00232141">
              <w:rPr>
                <w:rFonts w:ascii="Calibri" w:eastAsia="Times New Roman" w:hAnsi="Calibri" w:cs="Times New Roman"/>
                <w:sz w:val="22"/>
                <w:lang w:val="es-ES" w:eastAsia="es-ES"/>
              </w:rPr>
              <w:t xml:space="preserve"> Ley 50</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RL</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L5</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BTBK</w:t>
            </w:r>
            <w:r w:rsidR="00677361">
              <w:rPr>
                <w:rFonts w:ascii="Calibri" w:eastAsia="Times New Roman" w:hAnsi="Calibri" w:cs="Times New Roman"/>
                <w:sz w:val="22"/>
                <w:lang w:val="es-ES" w:eastAsia="es-ES"/>
              </w:rPr>
              <w: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RetAgBaseTik</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232141"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agrupación base bonos</w:t>
            </w:r>
            <w:r>
              <w:rPr>
                <w:rFonts w:ascii="Calibri" w:eastAsia="Times New Roman" w:hAnsi="Calibri" w:cs="Times New Roman"/>
                <w:sz w:val="22"/>
                <w:lang w:val="es-ES" w:eastAsia="es-ES"/>
              </w:rPr>
              <w:t xml:space="preserve"> Salario Integral</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RL</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SI</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BTBI</w:t>
            </w:r>
            <w:r w:rsidR="00677361">
              <w:rPr>
                <w:rFonts w:ascii="Calibri" w:eastAsia="Times New Roman" w:hAnsi="Calibri" w:cs="Times New Roman"/>
                <w:sz w:val="22"/>
                <w:lang w:val="es-ES" w:eastAsia="es-ES"/>
              </w:rPr>
              <w: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RetAgrup_Cpt_SL</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Agrupación Salud</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1E396F"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B</w:t>
            </w:r>
            <w:r w:rsidR="00BC1FAC" w:rsidRPr="00BC1FAC">
              <w:rPr>
                <w:rFonts w:ascii="Calibri" w:eastAsia="Times New Roman" w:hAnsi="Calibri" w:cs="Times New Roman"/>
                <w:sz w:val="22"/>
                <w:lang w:val="es-ES" w:eastAsia="es-ES"/>
              </w:rPr>
              <w:t>SAL</w:t>
            </w:r>
            <w:r>
              <w:rPr>
                <w:rFonts w:ascii="Calibri" w:eastAsia="Times New Roman" w:hAnsi="Calibri" w:cs="Times New Roman"/>
                <w:sz w:val="22"/>
                <w:lang w:val="es-ES" w:eastAsia="es-ES"/>
              </w:rPr>
              <w: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RetAgTik</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Agrupación bonos</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030</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RetBaseMaxSld</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Tipo de Base para calcular Máximo de sal</w:t>
            </w:r>
            <w:r w:rsidR="001E396F">
              <w:rPr>
                <w:rFonts w:ascii="Calibri" w:eastAsia="Times New Roman" w:hAnsi="Calibri" w:cs="Times New Roman"/>
                <w:sz w:val="22"/>
                <w:lang w:val="es-ES" w:eastAsia="es-ES"/>
              </w:rPr>
              <w:t>ud</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E</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RetDebug</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Visualiza proceso semestral</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Numérica</w:t>
            </w:r>
          </w:p>
        </w:tc>
        <w:tc>
          <w:tcPr>
            <w:tcW w:w="1558" w:type="dxa"/>
            <w:tcBorders>
              <w:top w:val="nil"/>
              <w:left w:val="nil"/>
              <w:bottom w:val="single" w:sz="4" w:space="0" w:color="auto"/>
              <w:right w:val="single" w:sz="4" w:space="0" w:color="auto"/>
            </w:tcBorders>
            <w:shd w:val="clear" w:color="000000" w:fill="E6B8B7"/>
            <w:hideMark/>
          </w:tcPr>
          <w:p w:rsidR="00BC1FAC" w:rsidRDefault="001E396F"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0 = no Genera Debug.</w:t>
            </w:r>
          </w:p>
          <w:p w:rsidR="001E396F" w:rsidRPr="00BC1FAC" w:rsidRDefault="001E396F"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lastRenderedPageBreak/>
              <w:t>1 = Genera Debug</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lastRenderedPageBreak/>
              <w:t>RetDebugEmp</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Visualiza proceso semestral por empleado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 </w:t>
            </w:r>
            <w:r w:rsidR="001E396F">
              <w:rPr>
                <w:rFonts w:ascii="Calibri" w:eastAsia="Times New Roman" w:hAnsi="Calibri" w:cs="Times New Roman"/>
                <w:sz w:val="22"/>
                <w:lang w:val="es-ES" w:eastAsia="es-ES"/>
              </w:rPr>
              <w:t>Numero de cedula del empleado</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RetDentProp</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Liquida Proporc</w:t>
            </w:r>
            <w:r>
              <w:rPr>
                <w:rFonts w:ascii="Calibri" w:eastAsia="Times New Roman" w:hAnsi="Calibri" w:cs="Times New Roman"/>
                <w:sz w:val="22"/>
                <w:lang w:val="es-ES" w:eastAsia="es-ES"/>
              </w:rPr>
              <w:t>ional</w:t>
            </w:r>
            <w:r w:rsidRPr="00BC1FAC">
              <w:rPr>
                <w:rFonts w:ascii="Calibri" w:eastAsia="Times New Roman" w:hAnsi="Calibri" w:cs="Times New Roman"/>
                <w:sz w:val="22"/>
                <w:lang w:val="es-ES" w:eastAsia="es-ES"/>
              </w:rPr>
              <w:t xml:space="preserve">  desde la fecha de Ingr</w:t>
            </w:r>
            <w:r>
              <w:rPr>
                <w:rFonts w:ascii="Calibri" w:eastAsia="Times New Roman" w:hAnsi="Calibri" w:cs="Times New Roman"/>
                <w:sz w:val="22"/>
                <w:lang w:val="es-ES" w:eastAsia="es-ES"/>
              </w:rPr>
              <w:t>eso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RetExcAnt</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Porcentaje exento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ind w:right="-1630"/>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Num</w:t>
            </w:r>
            <w:r>
              <w:rPr>
                <w:rFonts w:ascii="Calibri" w:eastAsia="Times New Roman" w:hAnsi="Calibri" w:cs="Times New Roman"/>
                <w:sz w:val="22"/>
                <w:lang w:val="es-ES" w:eastAsia="es-ES"/>
              </w:rPr>
              <w:t>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00000025</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RetFactPres</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Factor prestacional</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RetMnjTopExn</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Maneja tope exento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RetProyTopExc</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Proyecta Tope exento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RetSalTopeBas</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base salari</w:t>
            </w:r>
            <w:r w:rsidRPr="00BC1FAC">
              <w:rPr>
                <w:rFonts w:ascii="Calibri" w:eastAsia="Times New Roman" w:hAnsi="Calibri" w:cs="Times New Roman"/>
                <w:sz w:val="22"/>
                <w:lang w:val="es-ES" w:eastAsia="es-ES"/>
              </w:rPr>
              <w:t>al</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UVT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RetSalTopeTik</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tope tiket</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UVT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RetSemBas</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Base semestral para RteFte</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BRTF</w:t>
            </w:r>
            <w:r w:rsidR="001E396F">
              <w:rPr>
                <w:rFonts w:ascii="Calibri" w:eastAsia="Times New Roman" w:hAnsi="Calibri" w:cs="Times New Roman"/>
                <w:sz w:val="22"/>
                <w:lang w:val="es-ES" w:eastAsia="es-ES"/>
              </w:rPr>
              <w: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RetSemDenB</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Denominador Base Devengado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00000013</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RetSemDenP</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Denominador de Deducciones</w:t>
            </w:r>
            <w:r w:rsidR="002B27C7">
              <w:rPr>
                <w:rFonts w:ascii="Calibri" w:eastAsia="Times New Roman" w:hAnsi="Calibri" w:cs="Times New Roman"/>
                <w:sz w:val="22"/>
                <w:lang w:val="es-ES" w:eastAsia="es-ES"/>
              </w:rPr>
              <w:t xml:space="preserve"> Pensión</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00000012</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RetSemDenS</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2B27C7" w:rsidP="002B27C7">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Denominador de Deducciones</w:t>
            </w:r>
            <w:r>
              <w:rPr>
                <w:rFonts w:ascii="Calibri" w:eastAsia="Times New Roman" w:hAnsi="Calibri" w:cs="Times New Roman"/>
                <w:sz w:val="22"/>
                <w:lang w:val="es-ES" w:eastAsia="es-ES"/>
              </w:rPr>
              <w:t xml:space="preserve"> Salud</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00000012</w:t>
            </w:r>
          </w:p>
        </w:tc>
      </w:tr>
      <w:tr w:rsidR="002B27C7"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tcPr>
          <w:p w:rsidR="002B27C7" w:rsidRPr="00BC1FAC" w:rsidRDefault="002D136A"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RetSemDenD</w:t>
            </w:r>
          </w:p>
        </w:tc>
        <w:tc>
          <w:tcPr>
            <w:tcW w:w="3619" w:type="dxa"/>
            <w:tcBorders>
              <w:top w:val="nil"/>
              <w:left w:val="nil"/>
              <w:bottom w:val="single" w:sz="4" w:space="0" w:color="auto"/>
              <w:right w:val="single" w:sz="4" w:space="0" w:color="auto"/>
            </w:tcBorders>
            <w:shd w:val="clear" w:color="000000" w:fill="E6B8B7"/>
          </w:tcPr>
          <w:p w:rsidR="002B27C7" w:rsidRPr="00BC1FAC" w:rsidRDefault="002D136A"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Denominador de Dependientes</w:t>
            </w:r>
          </w:p>
        </w:tc>
        <w:tc>
          <w:tcPr>
            <w:tcW w:w="1059" w:type="dxa"/>
            <w:tcBorders>
              <w:top w:val="nil"/>
              <w:left w:val="nil"/>
              <w:bottom w:val="single" w:sz="4" w:space="0" w:color="auto"/>
              <w:right w:val="single" w:sz="4" w:space="0" w:color="auto"/>
            </w:tcBorders>
            <w:shd w:val="clear" w:color="000000" w:fill="E6B8B7"/>
          </w:tcPr>
          <w:p w:rsidR="002B27C7" w:rsidRPr="00BC1FAC" w:rsidRDefault="002D136A"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tcPr>
          <w:p w:rsidR="002B27C7" w:rsidRPr="00BC1FAC" w:rsidRDefault="002D136A"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tcPr>
          <w:p w:rsidR="002B27C7" w:rsidRPr="00BC1FAC" w:rsidRDefault="002D136A"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tcPr>
          <w:p w:rsidR="002B27C7" w:rsidRPr="00BC1FAC" w:rsidRDefault="002D136A"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00000012</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RetSemNPorc</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Tipo Exento</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B</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RetSemPen</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Base Tope Pensiones RteFte</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AG</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BTOP</w:t>
            </w:r>
            <w:r w:rsidR="001E396F">
              <w:rPr>
                <w:rFonts w:ascii="Calibri" w:eastAsia="Times New Roman" w:hAnsi="Calibri" w:cs="Times New Roman"/>
                <w:sz w:val="22"/>
                <w:lang w:val="es-ES" w:eastAsia="es-ES"/>
              </w:rPr>
              <w: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RetSemPm1Ps4</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Sólo para los procedimientos 2</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Alfanumérica</w:t>
            </w:r>
          </w:p>
        </w:tc>
        <w:tc>
          <w:tcPr>
            <w:tcW w:w="1558" w:type="dxa"/>
            <w:tcBorders>
              <w:top w:val="nil"/>
              <w:left w:val="nil"/>
              <w:bottom w:val="single" w:sz="4" w:space="0" w:color="auto"/>
              <w:right w:val="single" w:sz="4" w:space="0" w:color="auto"/>
            </w:tcBorders>
            <w:shd w:val="clear" w:color="000000" w:fill="E6B8B7"/>
            <w:hideMark/>
          </w:tcPr>
          <w:p w:rsidR="002D136A"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E</w:t>
            </w:r>
            <w:r w:rsidR="00232141">
              <w:rPr>
                <w:rFonts w:ascii="Calibri" w:eastAsia="Times New Roman" w:hAnsi="Calibri" w:cs="Times New Roman"/>
                <w:sz w:val="22"/>
                <w:lang w:val="es-ES" w:eastAsia="es-ES"/>
              </w:rPr>
              <w:t xml:space="preserve"> = Cambia el procedimiento 1 a 2 solo en Enero Y ACTUALIZA SALUD</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RetSinActEMP</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Sin Actualizar EMPLEADOS</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Alfanumerica</w:t>
            </w:r>
          </w:p>
        </w:tc>
        <w:tc>
          <w:tcPr>
            <w:tcW w:w="1558" w:type="dxa"/>
            <w:tcBorders>
              <w:top w:val="nil"/>
              <w:left w:val="nil"/>
              <w:bottom w:val="single" w:sz="4" w:space="0" w:color="auto"/>
              <w:right w:val="single" w:sz="4" w:space="0" w:color="auto"/>
            </w:tcBorders>
            <w:shd w:val="clear" w:color="000000" w:fill="E6B8B7"/>
            <w:hideMark/>
          </w:tcPr>
          <w:p w:rsid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w:t>
            </w:r>
            <w:r w:rsidR="002B27C7">
              <w:rPr>
                <w:rFonts w:ascii="Calibri" w:eastAsia="Times New Roman" w:hAnsi="Calibri" w:cs="Times New Roman"/>
                <w:sz w:val="22"/>
                <w:lang w:val="es-ES" w:eastAsia="es-ES"/>
              </w:rPr>
              <w:t xml:space="preserve"> = No Actualiza</w:t>
            </w:r>
          </w:p>
          <w:p w:rsidR="002B27C7" w:rsidRPr="00BC1FAC" w:rsidRDefault="002B27C7" w:rsidP="00BC1FAC">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N= Actualiza el Porcentaje</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RetSinDivDen</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Sin Dividir Denominadores</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ind w:right="-1630"/>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Alfanumerica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RetTipoTopeSalud</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Tipo de Tope Salud</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Alfanumerica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T</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RetTopeDedObl</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Calcula Tope Máximo de deducciones</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Alfanumerica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S</w:t>
            </w:r>
          </w:p>
        </w:tc>
      </w:tr>
      <w:tr w:rsidR="00BC1FAC" w:rsidRPr="00BC1FAC" w:rsidTr="001E396F">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RetTpTopeExn</w:t>
            </w:r>
          </w:p>
        </w:tc>
        <w:tc>
          <w:tcPr>
            <w:tcW w:w="361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Tipo de Tope Exento aplicar</w:t>
            </w:r>
          </w:p>
        </w:tc>
        <w:tc>
          <w:tcPr>
            <w:tcW w:w="1059"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Alfanumerica</w:t>
            </w:r>
          </w:p>
        </w:tc>
        <w:tc>
          <w:tcPr>
            <w:tcW w:w="1558" w:type="dxa"/>
            <w:tcBorders>
              <w:top w:val="nil"/>
              <w:left w:val="nil"/>
              <w:bottom w:val="single" w:sz="4" w:space="0" w:color="auto"/>
              <w:right w:val="single" w:sz="4" w:space="0" w:color="auto"/>
            </w:tcBorders>
            <w:shd w:val="clear" w:color="000000" w:fill="E6B8B7"/>
            <w:hideMark/>
          </w:tcPr>
          <w:p w:rsidR="00BC1FAC" w:rsidRPr="00BC1FAC" w:rsidRDefault="00BC1FAC" w:rsidP="00BC1FAC">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U</w:t>
            </w:r>
          </w:p>
        </w:tc>
      </w:tr>
      <w:tr w:rsidR="00267558" w:rsidRPr="00BC1FAC" w:rsidTr="00070841">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267558" w:rsidRPr="00BC1FAC" w:rsidRDefault="00267558" w:rsidP="00070841">
            <w:pPr>
              <w:spacing w:after="0" w:line="240" w:lineRule="auto"/>
              <w:rPr>
                <w:rFonts w:ascii="Calibri" w:eastAsia="Times New Roman" w:hAnsi="Calibri" w:cs="Times New Roman"/>
                <w:sz w:val="22"/>
                <w:lang w:val="es-ES" w:eastAsia="es-ES"/>
              </w:rPr>
            </w:pPr>
            <w:r w:rsidRPr="00DF402E">
              <w:rPr>
                <w:rFonts w:ascii="Calibri" w:eastAsia="Times New Roman" w:hAnsi="Calibri" w:cs="Times New Roman"/>
                <w:sz w:val="22"/>
                <w:lang w:val="es-ES" w:eastAsia="es-ES"/>
              </w:rPr>
              <w:t>RteBaseMes</w:t>
            </w:r>
          </w:p>
        </w:tc>
        <w:tc>
          <w:tcPr>
            <w:tcW w:w="3619" w:type="dxa"/>
            <w:tcBorders>
              <w:top w:val="nil"/>
              <w:left w:val="nil"/>
              <w:bottom w:val="single" w:sz="4" w:space="0" w:color="auto"/>
              <w:right w:val="single" w:sz="4" w:space="0" w:color="auto"/>
            </w:tcBorders>
            <w:shd w:val="clear" w:color="000000" w:fill="E6B8B7"/>
            <w:hideMark/>
          </w:tcPr>
          <w:p w:rsidR="00267558" w:rsidRPr="00BC1FAC" w:rsidRDefault="00267558" w:rsidP="00070841">
            <w:pPr>
              <w:rPr>
                <w:rFonts w:ascii="Calibri" w:eastAsia="Times New Roman" w:hAnsi="Calibri" w:cs="Times New Roman"/>
                <w:sz w:val="22"/>
                <w:lang w:val="es-ES" w:eastAsia="es-ES"/>
              </w:rPr>
            </w:pPr>
            <w:r>
              <w:rPr>
                <w:rFonts w:ascii="Calibri" w:hAnsi="Calibri"/>
                <w:color w:val="000000"/>
                <w:sz w:val="22"/>
              </w:rPr>
              <w:t>base mensual</w:t>
            </w:r>
          </w:p>
        </w:tc>
        <w:tc>
          <w:tcPr>
            <w:tcW w:w="1059" w:type="dxa"/>
            <w:tcBorders>
              <w:top w:val="nil"/>
              <w:left w:val="nil"/>
              <w:bottom w:val="single" w:sz="4" w:space="0" w:color="auto"/>
              <w:right w:val="single" w:sz="4" w:space="0" w:color="auto"/>
            </w:tcBorders>
            <w:shd w:val="clear" w:color="000000" w:fill="E6B8B7"/>
            <w:hideMark/>
          </w:tcPr>
          <w:p w:rsidR="00267558" w:rsidRPr="00BC1FAC" w:rsidRDefault="00267558" w:rsidP="00070841">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267558" w:rsidRPr="00BC1FAC" w:rsidRDefault="00267558" w:rsidP="00070841">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267558" w:rsidRPr="00BC1FAC" w:rsidRDefault="00267558" w:rsidP="00070841">
            <w:pPr>
              <w:rPr>
                <w:rFonts w:ascii="Calibri" w:hAnsi="Calibri"/>
                <w:color w:val="000000"/>
                <w:sz w:val="22"/>
              </w:rPr>
            </w:pPr>
            <w:r>
              <w:rPr>
                <w:rFonts w:ascii="Calibri" w:hAnsi="Calibri"/>
                <w:color w:val="000000"/>
                <w:sz w:val="22"/>
              </w:rPr>
              <w:t>Alfanumerica</w:t>
            </w:r>
          </w:p>
        </w:tc>
        <w:tc>
          <w:tcPr>
            <w:tcW w:w="1558" w:type="dxa"/>
            <w:tcBorders>
              <w:top w:val="nil"/>
              <w:left w:val="nil"/>
              <w:bottom w:val="single" w:sz="4" w:space="0" w:color="auto"/>
              <w:right w:val="single" w:sz="4" w:space="0" w:color="auto"/>
            </w:tcBorders>
            <w:shd w:val="clear" w:color="000000" w:fill="E6B8B7"/>
            <w:hideMark/>
          </w:tcPr>
          <w:p w:rsidR="00267558" w:rsidRPr="00BC1FAC" w:rsidRDefault="00267558" w:rsidP="00070841">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S</w:t>
            </w:r>
          </w:p>
        </w:tc>
      </w:tr>
      <w:tr w:rsidR="002D136A" w:rsidRPr="00BC1FAC" w:rsidTr="00070841">
        <w:trPr>
          <w:trHeight w:val="300"/>
        </w:trPr>
        <w:tc>
          <w:tcPr>
            <w:tcW w:w="1985" w:type="dxa"/>
            <w:tcBorders>
              <w:top w:val="nil"/>
              <w:left w:val="single" w:sz="8" w:space="0" w:color="auto"/>
              <w:bottom w:val="single" w:sz="4" w:space="0" w:color="auto"/>
              <w:right w:val="single" w:sz="4" w:space="0" w:color="auto"/>
            </w:tcBorders>
            <w:shd w:val="clear" w:color="000000" w:fill="E6B8B7"/>
            <w:hideMark/>
          </w:tcPr>
          <w:p w:rsidR="002D136A" w:rsidRPr="00BC1FAC" w:rsidRDefault="00267558" w:rsidP="00070841">
            <w:pPr>
              <w:spacing w:after="0" w:line="240" w:lineRule="auto"/>
              <w:rPr>
                <w:rFonts w:ascii="Calibri" w:eastAsia="Times New Roman" w:hAnsi="Calibri" w:cs="Times New Roman"/>
                <w:sz w:val="22"/>
                <w:lang w:val="es-ES" w:eastAsia="es-ES"/>
              </w:rPr>
            </w:pPr>
            <w:r w:rsidRPr="00267558">
              <w:rPr>
                <w:rFonts w:ascii="Calibri" w:eastAsia="Times New Roman" w:hAnsi="Calibri" w:cs="Times New Roman"/>
                <w:sz w:val="22"/>
                <w:lang w:val="es-ES" w:eastAsia="es-ES"/>
              </w:rPr>
              <w:t>PRF:ANO_UVT</w:t>
            </w:r>
          </w:p>
        </w:tc>
        <w:tc>
          <w:tcPr>
            <w:tcW w:w="3619" w:type="dxa"/>
            <w:tcBorders>
              <w:top w:val="nil"/>
              <w:left w:val="nil"/>
              <w:bottom w:val="single" w:sz="4" w:space="0" w:color="auto"/>
              <w:right w:val="single" w:sz="4" w:space="0" w:color="auto"/>
            </w:tcBorders>
            <w:shd w:val="clear" w:color="000000" w:fill="E6B8B7"/>
            <w:hideMark/>
          </w:tcPr>
          <w:p w:rsidR="002D136A" w:rsidRPr="00BC1FAC" w:rsidRDefault="00267558" w:rsidP="00070841">
            <w:pPr>
              <w:rPr>
                <w:rFonts w:ascii="Calibri" w:eastAsia="Times New Roman" w:hAnsi="Calibri" w:cs="Times New Roman"/>
                <w:sz w:val="22"/>
                <w:lang w:val="es-ES" w:eastAsia="es-ES"/>
              </w:rPr>
            </w:pPr>
            <w:r>
              <w:rPr>
                <w:rFonts w:ascii="Calibri" w:hAnsi="Calibri"/>
                <w:color w:val="000000"/>
                <w:sz w:val="22"/>
              </w:rPr>
              <w:t>Ano del cual se tomara la UVT</w:t>
            </w:r>
          </w:p>
        </w:tc>
        <w:tc>
          <w:tcPr>
            <w:tcW w:w="1059" w:type="dxa"/>
            <w:tcBorders>
              <w:top w:val="nil"/>
              <w:left w:val="nil"/>
              <w:bottom w:val="single" w:sz="4" w:space="0" w:color="auto"/>
              <w:right w:val="single" w:sz="4" w:space="0" w:color="auto"/>
            </w:tcBorders>
            <w:shd w:val="clear" w:color="000000" w:fill="E6B8B7"/>
            <w:hideMark/>
          </w:tcPr>
          <w:p w:rsidR="002D136A" w:rsidRPr="00BC1FAC" w:rsidRDefault="002D136A" w:rsidP="00070841">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2D136A" w:rsidRPr="00BC1FAC" w:rsidRDefault="002D136A" w:rsidP="00070841">
            <w:pPr>
              <w:spacing w:after="0" w:line="240" w:lineRule="auto"/>
              <w:rPr>
                <w:rFonts w:ascii="Calibri" w:eastAsia="Times New Roman" w:hAnsi="Calibri" w:cs="Times New Roman"/>
                <w:sz w:val="22"/>
                <w:lang w:val="es-ES" w:eastAsia="es-ES"/>
              </w:rPr>
            </w:pPr>
            <w:r w:rsidRPr="00BC1FAC">
              <w:rPr>
                <w:rFonts w:ascii="Calibri" w:eastAsia="Times New Roman" w:hAnsi="Calibri" w:cs="Times New Roman"/>
                <w:sz w:val="22"/>
                <w:lang w:val="es-ES" w:eastAsia="es-ES"/>
              </w:rPr>
              <w:t>No</w:t>
            </w:r>
          </w:p>
        </w:tc>
        <w:tc>
          <w:tcPr>
            <w:tcW w:w="1418" w:type="dxa"/>
            <w:tcBorders>
              <w:top w:val="nil"/>
              <w:left w:val="nil"/>
              <w:bottom w:val="single" w:sz="4" w:space="0" w:color="auto"/>
              <w:right w:val="single" w:sz="4" w:space="0" w:color="auto"/>
            </w:tcBorders>
            <w:shd w:val="clear" w:color="000000" w:fill="E6B8B7"/>
            <w:hideMark/>
          </w:tcPr>
          <w:p w:rsidR="002D136A" w:rsidRPr="00BC1FAC" w:rsidRDefault="002D136A" w:rsidP="00070841">
            <w:pPr>
              <w:rPr>
                <w:rFonts w:ascii="Calibri" w:hAnsi="Calibri"/>
                <w:color w:val="000000"/>
                <w:sz w:val="22"/>
              </w:rPr>
            </w:pPr>
            <w:r>
              <w:rPr>
                <w:rFonts w:ascii="Calibri" w:hAnsi="Calibri"/>
                <w:color w:val="000000"/>
                <w:sz w:val="22"/>
              </w:rPr>
              <w:t>Alfanumerica</w:t>
            </w:r>
          </w:p>
        </w:tc>
        <w:tc>
          <w:tcPr>
            <w:tcW w:w="1558" w:type="dxa"/>
            <w:tcBorders>
              <w:top w:val="nil"/>
              <w:left w:val="nil"/>
              <w:bottom w:val="single" w:sz="4" w:space="0" w:color="auto"/>
              <w:right w:val="single" w:sz="4" w:space="0" w:color="auto"/>
            </w:tcBorders>
            <w:shd w:val="clear" w:color="000000" w:fill="E6B8B7"/>
            <w:hideMark/>
          </w:tcPr>
          <w:p w:rsidR="002D136A" w:rsidRPr="00BC1FAC" w:rsidRDefault="006F1DDC" w:rsidP="004106F5">
            <w:pPr>
              <w:spacing w:after="0" w:line="240" w:lineRule="auto"/>
              <w:rPr>
                <w:rFonts w:ascii="Calibri" w:eastAsia="Times New Roman" w:hAnsi="Calibri" w:cs="Times New Roman"/>
                <w:sz w:val="22"/>
                <w:lang w:val="es-ES" w:eastAsia="es-ES"/>
              </w:rPr>
            </w:pPr>
            <w:r>
              <w:rPr>
                <w:rFonts w:ascii="Calibri" w:eastAsia="Times New Roman" w:hAnsi="Calibri" w:cs="Times New Roman"/>
                <w:sz w:val="22"/>
                <w:lang w:val="es-ES" w:eastAsia="es-ES"/>
              </w:rPr>
              <w:t>201</w:t>
            </w:r>
            <w:r w:rsidR="004106F5">
              <w:rPr>
                <w:rFonts w:ascii="Calibri" w:eastAsia="Times New Roman" w:hAnsi="Calibri" w:cs="Times New Roman"/>
                <w:sz w:val="22"/>
                <w:lang w:val="es-ES" w:eastAsia="es-ES"/>
              </w:rPr>
              <w:t>*</w:t>
            </w:r>
            <w:bookmarkStart w:id="0" w:name="_GoBack"/>
            <w:bookmarkEnd w:id="0"/>
            <w:r w:rsidR="00267558">
              <w:rPr>
                <w:rFonts w:ascii="Calibri" w:eastAsia="Times New Roman" w:hAnsi="Calibri" w:cs="Times New Roman"/>
                <w:sz w:val="22"/>
                <w:lang w:val="es-ES" w:eastAsia="es-ES"/>
              </w:rPr>
              <w:t>**</w:t>
            </w:r>
          </w:p>
        </w:tc>
      </w:tr>
    </w:tbl>
    <w:p w:rsidR="00BC1FAC" w:rsidRDefault="00BC1FAC" w:rsidP="00425489">
      <w:pPr>
        <w:ind w:right="49"/>
        <w:rPr>
          <w:rFonts w:cs="Arial"/>
          <w:szCs w:val="24"/>
        </w:rPr>
      </w:pPr>
    </w:p>
    <w:p w:rsidR="00677361" w:rsidRPr="000361A2" w:rsidRDefault="00677361" w:rsidP="00425489">
      <w:pPr>
        <w:ind w:right="49"/>
        <w:rPr>
          <w:rFonts w:eastAsia="Times New Roman" w:cs="Arial"/>
          <w:szCs w:val="24"/>
          <w:lang w:val="es-ES" w:eastAsia="es-ES"/>
        </w:rPr>
      </w:pPr>
      <w:r w:rsidRPr="000361A2">
        <w:rPr>
          <w:rFonts w:eastAsia="Times New Roman" w:cs="Arial"/>
          <w:szCs w:val="24"/>
          <w:lang w:val="es-ES" w:eastAsia="es-ES"/>
        </w:rPr>
        <w:t>BTBK*</w:t>
      </w:r>
      <w:r w:rsidR="002D136A" w:rsidRPr="000361A2">
        <w:rPr>
          <w:rFonts w:eastAsia="Times New Roman" w:cs="Arial"/>
          <w:szCs w:val="24"/>
          <w:lang w:val="es-ES" w:eastAsia="es-ES"/>
        </w:rPr>
        <w:t xml:space="preserve"> Base de los bonos para relación laboral Ley 50</w:t>
      </w:r>
    </w:p>
    <w:p w:rsidR="002D136A" w:rsidRPr="000361A2" w:rsidRDefault="00677361" w:rsidP="002D136A">
      <w:pPr>
        <w:ind w:right="49"/>
        <w:rPr>
          <w:rFonts w:eastAsia="Times New Roman" w:cs="Arial"/>
          <w:szCs w:val="24"/>
          <w:lang w:val="es-ES" w:eastAsia="es-ES"/>
        </w:rPr>
      </w:pPr>
      <w:r w:rsidRPr="000361A2">
        <w:rPr>
          <w:rFonts w:eastAsia="Times New Roman" w:cs="Arial"/>
          <w:szCs w:val="24"/>
          <w:lang w:val="es-ES" w:eastAsia="es-ES"/>
        </w:rPr>
        <w:t>BTBI*</w:t>
      </w:r>
      <w:r w:rsidR="002D136A" w:rsidRPr="000361A2">
        <w:rPr>
          <w:rFonts w:eastAsia="Times New Roman" w:cs="Arial"/>
          <w:szCs w:val="24"/>
          <w:lang w:val="es-ES" w:eastAsia="es-ES"/>
        </w:rPr>
        <w:t xml:space="preserve"> * Base de los bonos para relación laboral Salario Integral</w:t>
      </w:r>
    </w:p>
    <w:p w:rsidR="002B27C7" w:rsidRPr="000361A2" w:rsidRDefault="00677361" w:rsidP="00425489">
      <w:pPr>
        <w:ind w:right="49"/>
        <w:rPr>
          <w:rFonts w:eastAsia="Times New Roman" w:cs="Arial"/>
          <w:szCs w:val="24"/>
          <w:lang w:val="es-ES" w:eastAsia="es-ES"/>
        </w:rPr>
      </w:pPr>
      <w:r w:rsidRPr="000361A2">
        <w:rPr>
          <w:rFonts w:eastAsia="Times New Roman" w:cs="Arial"/>
          <w:szCs w:val="24"/>
          <w:lang w:val="es-ES" w:eastAsia="es-ES"/>
        </w:rPr>
        <w:t>BSAL*</w:t>
      </w:r>
      <w:r w:rsidR="002B27C7" w:rsidRPr="000361A2">
        <w:rPr>
          <w:rFonts w:eastAsia="Times New Roman" w:cs="Arial"/>
          <w:szCs w:val="24"/>
          <w:lang w:val="es-ES" w:eastAsia="es-ES"/>
        </w:rPr>
        <w:t xml:space="preserve"> </w:t>
      </w:r>
      <w:r w:rsidR="00C82949" w:rsidRPr="000361A2">
        <w:rPr>
          <w:rFonts w:eastAsia="Times New Roman" w:cs="Arial"/>
          <w:szCs w:val="24"/>
          <w:lang w:val="es-ES" w:eastAsia="es-ES"/>
        </w:rPr>
        <w:t>agrupación</w:t>
      </w:r>
      <w:r w:rsidR="002B27C7" w:rsidRPr="000361A2">
        <w:rPr>
          <w:rFonts w:eastAsia="Times New Roman" w:cs="Arial"/>
          <w:szCs w:val="24"/>
          <w:lang w:val="es-ES" w:eastAsia="es-ES"/>
        </w:rPr>
        <w:t xml:space="preserve"> con los conceptos de Salud</w:t>
      </w:r>
    </w:p>
    <w:p w:rsidR="00677361" w:rsidRPr="000361A2" w:rsidRDefault="00677361" w:rsidP="00425489">
      <w:pPr>
        <w:ind w:right="49"/>
        <w:rPr>
          <w:rFonts w:eastAsia="Times New Roman" w:cs="Arial"/>
          <w:szCs w:val="24"/>
          <w:lang w:val="es-ES" w:eastAsia="es-ES"/>
        </w:rPr>
      </w:pPr>
      <w:r w:rsidRPr="000361A2">
        <w:rPr>
          <w:rFonts w:eastAsia="Times New Roman" w:cs="Arial"/>
          <w:szCs w:val="24"/>
          <w:lang w:val="es-ES" w:eastAsia="es-ES"/>
        </w:rPr>
        <w:t>BRTF*</w:t>
      </w:r>
      <w:r w:rsidR="002D136A" w:rsidRPr="000361A2">
        <w:rPr>
          <w:rFonts w:eastAsia="Times New Roman" w:cs="Arial"/>
          <w:szCs w:val="24"/>
          <w:lang w:val="es-ES" w:eastAsia="es-ES"/>
        </w:rPr>
        <w:t xml:space="preserve"> Agrupación Con los conceptos de Devengados del empleado</w:t>
      </w:r>
    </w:p>
    <w:p w:rsidR="00677361" w:rsidRPr="000361A2" w:rsidRDefault="00677361" w:rsidP="00425489">
      <w:pPr>
        <w:ind w:right="49"/>
        <w:rPr>
          <w:rFonts w:eastAsia="Times New Roman" w:cs="Arial"/>
          <w:szCs w:val="24"/>
          <w:lang w:val="es-ES" w:eastAsia="es-ES"/>
        </w:rPr>
      </w:pPr>
      <w:r w:rsidRPr="000361A2">
        <w:rPr>
          <w:rFonts w:eastAsia="Times New Roman" w:cs="Arial"/>
          <w:szCs w:val="24"/>
          <w:lang w:val="es-ES" w:eastAsia="es-ES"/>
        </w:rPr>
        <w:t>BTOP*</w:t>
      </w:r>
      <w:r w:rsidR="002B27C7" w:rsidRPr="000361A2">
        <w:rPr>
          <w:rFonts w:eastAsia="Times New Roman" w:cs="Arial"/>
          <w:szCs w:val="24"/>
          <w:lang w:val="es-ES" w:eastAsia="es-ES"/>
        </w:rPr>
        <w:t>Agrupación con los concepto de Pensión Obligatoria y Fondo de Solidaridad</w:t>
      </w:r>
    </w:p>
    <w:p w:rsidR="00677361" w:rsidRPr="000361A2" w:rsidRDefault="00677361" w:rsidP="00425489">
      <w:pPr>
        <w:ind w:right="49"/>
        <w:rPr>
          <w:rFonts w:cs="Arial"/>
          <w:szCs w:val="24"/>
        </w:rPr>
      </w:pPr>
    </w:p>
    <w:p w:rsidR="00232141" w:rsidRPr="000361A2" w:rsidRDefault="00232141" w:rsidP="00425489">
      <w:pPr>
        <w:ind w:right="49"/>
        <w:rPr>
          <w:rFonts w:cs="Arial"/>
          <w:szCs w:val="24"/>
        </w:rPr>
      </w:pPr>
      <w:r w:rsidRPr="000361A2">
        <w:rPr>
          <w:rFonts w:eastAsia="Times New Roman" w:cs="Arial"/>
          <w:szCs w:val="24"/>
          <w:lang w:val="es-ES" w:eastAsia="es-ES"/>
        </w:rPr>
        <w:t>RetSemDenD  Esta Variable es para el denominador de dependientes algunas empresas utiliza 13 par que sea igual al denominador de los devengados. Sino esta está variable toma el del denominador, se utiliza cuando el denominador es 12</w:t>
      </w:r>
    </w:p>
    <w:p w:rsidR="002B27C7" w:rsidRDefault="00267558" w:rsidP="00425489">
      <w:pPr>
        <w:ind w:right="49"/>
        <w:rPr>
          <w:rFonts w:cs="Arial"/>
          <w:szCs w:val="24"/>
        </w:rPr>
      </w:pPr>
      <w:r w:rsidRPr="000361A2">
        <w:rPr>
          <w:rFonts w:cs="Arial"/>
          <w:b/>
          <w:color w:val="FF0000"/>
          <w:szCs w:val="24"/>
        </w:rPr>
        <w:t>NOTA:</w:t>
      </w:r>
      <w:r w:rsidRPr="000361A2">
        <w:rPr>
          <w:rFonts w:cs="Arial"/>
          <w:color w:val="FF0000"/>
          <w:szCs w:val="24"/>
        </w:rPr>
        <w:t xml:space="preserve"> </w:t>
      </w:r>
      <w:r>
        <w:rPr>
          <w:rFonts w:cs="Arial"/>
          <w:szCs w:val="24"/>
        </w:rPr>
        <w:t>si en la venta</w:t>
      </w:r>
      <w:r w:rsidR="00DE4DBE">
        <w:rPr>
          <w:rFonts w:cs="Arial"/>
          <w:szCs w:val="24"/>
        </w:rPr>
        <w:t>na</w:t>
      </w:r>
      <w:r>
        <w:rPr>
          <w:rFonts w:cs="Arial"/>
          <w:szCs w:val="24"/>
        </w:rPr>
        <w:t xml:space="preserve"> del procedimiento no muestra el ano de la UVT se debe configurar la variable</w:t>
      </w:r>
    </w:p>
    <w:p w:rsidR="00267558" w:rsidRDefault="00DD05A3" w:rsidP="00425489">
      <w:pPr>
        <w:ind w:right="49"/>
        <w:rPr>
          <w:rFonts w:cs="Arial"/>
          <w:szCs w:val="24"/>
        </w:rPr>
      </w:pPr>
      <w:r w:rsidRPr="00DD05A3">
        <w:rPr>
          <w:rFonts w:cs="Arial"/>
          <w:szCs w:val="24"/>
        </w:rPr>
        <w:t>PRF</w:t>
      </w:r>
      <w:proofErr w:type="gramStart"/>
      <w:r w:rsidRPr="00DD05A3">
        <w:rPr>
          <w:rFonts w:cs="Arial"/>
          <w:szCs w:val="24"/>
        </w:rPr>
        <w:t>:ANO</w:t>
      </w:r>
      <w:proofErr w:type="gramEnd"/>
      <w:r w:rsidRPr="00DD05A3">
        <w:rPr>
          <w:rFonts w:cs="Arial"/>
          <w:szCs w:val="24"/>
        </w:rPr>
        <w:t>_UVT</w:t>
      </w:r>
    </w:p>
    <w:p w:rsidR="00E16B4C" w:rsidRPr="00E16B4C" w:rsidRDefault="00E16B4C" w:rsidP="00E16B4C">
      <w:pPr>
        <w:pStyle w:val="Prrafodelista"/>
        <w:numPr>
          <w:ilvl w:val="0"/>
          <w:numId w:val="21"/>
        </w:numPr>
        <w:jc w:val="both"/>
        <w:rPr>
          <w:rFonts w:cs="Arial"/>
          <w:color w:val="000000" w:themeColor="text1"/>
          <w:szCs w:val="24"/>
        </w:rPr>
      </w:pPr>
      <w:r w:rsidRPr="00E16B4C">
        <w:rPr>
          <w:rFonts w:cs="Arial"/>
          <w:color w:val="000000" w:themeColor="text1"/>
          <w:szCs w:val="24"/>
        </w:rPr>
        <w:t xml:space="preserve">El sistema puede  generar  el proceso de recalculo de  dos maneras </w:t>
      </w:r>
    </w:p>
    <w:p w:rsidR="00E16B4C" w:rsidRDefault="00E16B4C" w:rsidP="00E16B4C">
      <w:pPr>
        <w:pStyle w:val="Prrafodelista"/>
        <w:spacing w:before="100" w:beforeAutospacing="1" w:after="100" w:afterAutospacing="1" w:line="240" w:lineRule="auto"/>
        <w:jc w:val="both"/>
        <w:rPr>
          <w:rFonts w:eastAsia="Times New Roman" w:cs="Arial"/>
          <w:color w:val="000000"/>
          <w:szCs w:val="24"/>
          <w:lang w:eastAsia="es-CO"/>
        </w:rPr>
      </w:pPr>
    </w:p>
    <w:p w:rsidR="00E16B4C" w:rsidRPr="00653C42" w:rsidRDefault="00E16B4C" w:rsidP="00E16B4C">
      <w:pPr>
        <w:pStyle w:val="Prrafodelista"/>
        <w:spacing w:before="100" w:beforeAutospacing="1" w:after="100" w:afterAutospacing="1" w:line="240" w:lineRule="auto"/>
        <w:jc w:val="both"/>
        <w:rPr>
          <w:rFonts w:cs="Arial"/>
          <w:color w:val="000000" w:themeColor="text1"/>
          <w:szCs w:val="24"/>
        </w:rPr>
      </w:pPr>
      <w:r w:rsidRPr="00653C42">
        <w:rPr>
          <w:rFonts w:eastAsia="Times New Roman" w:cs="Arial"/>
          <w:color w:val="000000"/>
          <w:szCs w:val="24"/>
          <w:lang w:eastAsia="es-CO"/>
        </w:rPr>
        <w:t>Anual  </w:t>
      </w:r>
      <w:r>
        <w:rPr>
          <w:rFonts w:eastAsia="Times New Roman" w:cs="Arial"/>
          <w:color w:val="000000"/>
          <w:szCs w:val="24"/>
          <w:lang w:eastAsia="es-CO"/>
        </w:rPr>
        <w:t xml:space="preserve">(base por el número de meses tomados como  devengados y deducciones)  </w:t>
      </w:r>
      <w:r w:rsidRPr="00653C42">
        <w:rPr>
          <w:rFonts w:eastAsia="Times New Roman" w:cs="Arial"/>
          <w:color w:val="000000"/>
          <w:szCs w:val="24"/>
          <w:lang w:eastAsia="es-CO"/>
        </w:rPr>
        <w:t xml:space="preserve">para esto se debe  actualizar  el  SRFS1. DLL   </w:t>
      </w:r>
    </w:p>
    <w:p w:rsidR="00E16B4C" w:rsidRDefault="00E16B4C" w:rsidP="00E16B4C">
      <w:pPr>
        <w:pStyle w:val="Prrafodelista"/>
        <w:spacing w:before="100" w:beforeAutospacing="1" w:after="100" w:afterAutospacing="1" w:line="240" w:lineRule="auto"/>
        <w:jc w:val="both"/>
        <w:rPr>
          <w:rFonts w:eastAsia="Times New Roman" w:cs="Arial"/>
          <w:color w:val="000000"/>
          <w:szCs w:val="24"/>
          <w:lang w:eastAsia="es-CO"/>
        </w:rPr>
      </w:pPr>
    </w:p>
    <w:p w:rsidR="00E16B4C" w:rsidRDefault="00E16B4C" w:rsidP="00E16B4C">
      <w:pPr>
        <w:pStyle w:val="Prrafodelista"/>
        <w:spacing w:before="100" w:beforeAutospacing="1" w:after="100" w:afterAutospacing="1" w:line="240" w:lineRule="auto"/>
        <w:jc w:val="both"/>
        <w:rPr>
          <w:rFonts w:eastAsia="Times New Roman" w:cs="Arial"/>
          <w:color w:val="000000"/>
          <w:szCs w:val="24"/>
          <w:lang w:eastAsia="es-CO"/>
        </w:rPr>
      </w:pPr>
      <w:r w:rsidRPr="00653C42">
        <w:rPr>
          <w:rFonts w:eastAsia="Times New Roman" w:cs="Arial"/>
          <w:color w:val="000000"/>
          <w:szCs w:val="24"/>
          <w:lang w:eastAsia="es-CO"/>
        </w:rPr>
        <w:t>Mensual</w:t>
      </w:r>
      <w:r>
        <w:rPr>
          <w:rFonts w:eastAsia="Times New Roman" w:cs="Arial"/>
          <w:color w:val="000000"/>
          <w:szCs w:val="24"/>
          <w:lang w:eastAsia="es-CO"/>
        </w:rPr>
        <w:t xml:space="preserve"> (la base  de devengados y deducciones se toma de manera mensual)</w:t>
      </w:r>
      <w:r w:rsidRPr="00653C42">
        <w:rPr>
          <w:rFonts w:eastAsia="Times New Roman" w:cs="Arial"/>
          <w:color w:val="000000"/>
          <w:szCs w:val="24"/>
          <w:lang w:eastAsia="es-CO"/>
        </w:rPr>
        <w:t xml:space="preserve">  seria  actualizar el SRFSN.DLL  </w:t>
      </w:r>
    </w:p>
    <w:p w:rsidR="00636E3D" w:rsidRDefault="00636E3D" w:rsidP="00E16B4C">
      <w:pPr>
        <w:pStyle w:val="Prrafodelista"/>
        <w:spacing w:before="100" w:beforeAutospacing="1" w:after="100" w:afterAutospacing="1" w:line="240" w:lineRule="auto"/>
        <w:jc w:val="both"/>
        <w:rPr>
          <w:rFonts w:eastAsia="Times New Roman" w:cs="Arial"/>
          <w:color w:val="000000"/>
          <w:szCs w:val="24"/>
          <w:lang w:eastAsia="es-CO"/>
        </w:rPr>
      </w:pPr>
    </w:p>
    <w:p w:rsidR="00636E3D" w:rsidRDefault="00636E3D" w:rsidP="00E16B4C">
      <w:pPr>
        <w:pStyle w:val="Prrafodelista"/>
        <w:spacing w:before="100" w:beforeAutospacing="1" w:after="100" w:afterAutospacing="1" w:line="240" w:lineRule="auto"/>
        <w:jc w:val="both"/>
        <w:rPr>
          <w:rFonts w:eastAsia="Times New Roman" w:cs="Arial"/>
          <w:color w:val="000000"/>
          <w:szCs w:val="24"/>
          <w:lang w:eastAsia="es-CO"/>
        </w:rPr>
      </w:pPr>
    </w:p>
    <w:p w:rsidR="00636E3D" w:rsidRDefault="00636E3D" w:rsidP="00E16B4C">
      <w:pPr>
        <w:pStyle w:val="Prrafodelista"/>
        <w:spacing w:before="100" w:beforeAutospacing="1" w:after="100" w:afterAutospacing="1" w:line="240" w:lineRule="auto"/>
        <w:jc w:val="both"/>
        <w:rPr>
          <w:rFonts w:eastAsia="Times New Roman" w:cs="Arial"/>
          <w:color w:val="000000"/>
          <w:szCs w:val="24"/>
          <w:lang w:eastAsia="es-CO"/>
        </w:rPr>
      </w:pPr>
      <w:r w:rsidRPr="00636E3D">
        <w:rPr>
          <w:rStyle w:val="Ttulo1Car"/>
          <w:color w:val="FF0000"/>
        </w:rPr>
        <w:t>Nota:</w:t>
      </w:r>
      <w:r w:rsidRPr="00636E3D">
        <w:rPr>
          <w:rFonts w:eastAsia="Times New Roman" w:cs="Arial"/>
          <w:color w:val="FF0000"/>
          <w:szCs w:val="24"/>
          <w:lang w:eastAsia="es-CO"/>
        </w:rPr>
        <w:t xml:space="preserve"> </w:t>
      </w:r>
      <w:r>
        <w:rPr>
          <w:rFonts w:eastAsia="Times New Roman" w:cs="Arial"/>
          <w:color w:val="000000"/>
          <w:szCs w:val="24"/>
          <w:lang w:eastAsia="es-CO"/>
        </w:rPr>
        <w:t xml:space="preserve">si el  paso   1  se omitió por   proceder a: </w:t>
      </w:r>
    </w:p>
    <w:p w:rsidR="00636E3D" w:rsidRPr="00653C42" w:rsidRDefault="00636E3D" w:rsidP="00E16B4C">
      <w:pPr>
        <w:pStyle w:val="Prrafodelista"/>
        <w:spacing w:before="100" w:beforeAutospacing="1" w:after="100" w:afterAutospacing="1" w:line="240" w:lineRule="auto"/>
        <w:jc w:val="both"/>
        <w:rPr>
          <w:rFonts w:cs="Arial"/>
          <w:color w:val="000000" w:themeColor="text1"/>
          <w:szCs w:val="24"/>
        </w:rPr>
      </w:pPr>
    </w:p>
    <w:p w:rsidR="00E16B4C" w:rsidRDefault="00E16B4C" w:rsidP="00425489">
      <w:pPr>
        <w:ind w:right="49"/>
        <w:rPr>
          <w:rFonts w:cs="Arial"/>
          <w:szCs w:val="24"/>
        </w:rPr>
      </w:pPr>
    </w:p>
    <w:p w:rsidR="002B27C7" w:rsidRDefault="002B27C7" w:rsidP="00425489">
      <w:pPr>
        <w:ind w:right="49"/>
        <w:rPr>
          <w:rFonts w:cs="Arial"/>
          <w:szCs w:val="24"/>
        </w:rPr>
      </w:pPr>
    </w:p>
    <w:p w:rsidR="002B27C7" w:rsidRDefault="002B27C7" w:rsidP="00425489">
      <w:pPr>
        <w:ind w:right="49"/>
        <w:rPr>
          <w:rFonts w:cs="Arial"/>
          <w:szCs w:val="24"/>
        </w:rPr>
      </w:pPr>
    </w:p>
    <w:p w:rsidR="009721C2" w:rsidRDefault="00BC1FAC" w:rsidP="00636E3D">
      <w:r>
        <w:br w:type="page"/>
      </w:r>
      <w:r w:rsidR="009721C2" w:rsidRPr="00653C42">
        <w:lastRenderedPageBreak/>
        <w:t>Cómo Se Realiza El Cálculo Semestral De Retención En La Fuente</w:t>
      </w:r>
      <w:proofErr w:type="gramStart"/>
      <w:r w:rsidR="009721C2" w:rsidRPr="00653C42">
        <w:t>?</w:t>
      </w:r>
      <w:proofErr w:type="gramEnd"/>
    </w:p>
    <w:p w:rsidR="009721C2" w:rsidRPr="009721C2" w:rsidRDefault="009721C2" w:rsidP="009721C2"/>
    <w:p w:rsidR="009721C2" w:rsidRPr="009721C2" w:rsidRDefault="009721C2" w:rsidP="009721C2">
      <w:pPr>
        <w:jc w:val="both"/>
        <w:rPr>
          <w:rFonts w:cs="Arial"/>
          <w:b/>
          <w:color w:val="000000" w:themeColor="text1"/>
          <w:szCs w:val="24"/>
        </w:rPr>
      </w:pPr>
      <w:r w:rsidRPr="009721C2">
        <w:rPr>
          <w:rFonts w:cs="Arial"/>
          <w:b/>
          <w:color w:val="000000" w:themeColor="text1"/>
          <w:szCs w:val="24"/>
        </w:rPr>
        <w:t>Para empezar tenga en cuenta lo siguiente:</w:t>
      </w:r>
    </w:p>
    <w:p w:rsidR="009721C2" w:rsidRDefault="00B87C5D" w:rsidP="00370F6B">
      <w:pPr>
        <w:pStyle w:val="Prrafodelista"/>
        <w:numPr>
          <w:ilvl w:val="0"/>
          <w:numId w:val="19"/>
        </w:numPr>
        <w:jc w:val="both"/>
        <w:rPr>
          <w:rFonts w:cs="Arial"/>
          <w:szCs w:val="24"/>
        </w:rPr>
      </w:pPr>
      <w:r w:rsidRPr="00321CFA">
        <w:rPr>
          <w:rFonts w:cs="Arial"/>
          <w:szCs w:val="24"/>
        </w:rPr>
        <w:t>Ingrese al módulo gestión de nómina</w:t>
      </w:r>
      <w:r w:rsidR="008C02C2" w:rsidRPr="00321CFA">
        <w:rPr>
          <w:rFonts w:cs="Arial"/>
          <w:szCs w:val="24"/>
        </w:rPr>
        <w:t xml:space="preserve">/ procesos  de configuración/parámetros de retención </w:t>
      </w:r>
      <w:r w:rsidR="00321CFA" w:rsidRPr="00321CFA">
        <w:rPr>
          <w:rFonts w:cs="Arial"/>
          <w:szCs w:val="24"/>
        </w:rPr>
        <w:t>en la  fuente</w:t>
      </w:r>
      <w:r w:rsidRPr="00321CFA">
        <w:rPr>
          <w:rFonts w:cs="Arial"/>
          <w:szCs w:val="24"/>
        </w:rPr>
        <w:t xml:space="preserve">  </w:t>
      </w:r>
      <w:r w:rsidR="009721C2" w:rsidRPr="00321CFA">
        <w:rPr>
          <w:rFonts w:cs="Arial"/>
          <w:szCs w:val="24"/>
        </w:rPr>
        <w:t xml:space="preserve">(Ver </w:t>
      </w:r>
      <w:r w:rsidR="009721C2" w:rsidRPr="00321CFA">
        <w:rPr>
          <w:rFonts w:cs="Arial"/>
          <w:szCs w:val="24"/>
        </w:rPr>
        <w:fldChar w:fldCharType="begin"/>
      </w:r>
      <w:r w:rsidR="009721C2" w:rsidRPr="00321CFA">
        <w:rPr>
          <w:rFonts w:cs="Arial"/>
          <w:szCs w:val="24"/>
        </w:rPr>
        <w:instrText xml:space="preserve"> REF _Ref437619467 \h  \* MERGEFORMAT </w:instrText>
      </w:r>
      <w:r w:rsidR="009721C2" w:rsidRPr="00321CFA">
        <w:rPr>
          <w:rFonts w:cs="Arial"/>
          <w:szCs w:val="24"/>
        </w:rPr>
      </w:r>
      <w:r w:rsidR="009721C2" w:rsidRPr="00321CFA">
        <w:rPr>
          <w:rFonts w:cs="Arial"/>
          <w:szCs w:val="24"/>
        </w:rPr>
        <w:fldChar w:fldCharType="separate"/>
      </w:r>
      <w:r w:rsidR="009721C2" w:rsidRPr="00321CFA">
        <w:rPr>
          <w:rFonts w:cs="Arial"/>
          <w:szCs w:val="24"/>
        </w:rPr>
        <w:t xml:space="preserve">Ilustración </w:t>
      </w:r>
      <w:r w:rsidR="009721C2" w:rsidRPr="00321CFA">
        <w:rPr>
          <w:rFonts w:cs="Arial"/>
          <w:noProof/>
          <w:szCs w:val="24"/>
        </w:rPr>
        <w:t>1</w:t>
      </w:r>
      <w:r w:rsidR="009721C2" w:rsidRPr="00321CFA">
        <w:rPr>
          <w:rFonts w:cs="Arial"/>
          <w:szCs w:val="24"/>
        </w:rPr>
        <w:fldChar w:fldCharType="end"/>
      </w:r>
      <w:r w:rsidR="009721C2" w:rsidRPr="00321CFA">
        <w:rPr>
          <w:rFonts w:cs="Arial"/>
          <w:szCs w:val="24"/>
        </w:rPr>
        <w:t>)</w:t>
      </w:r>
    </w:p>
    <w:p w:rsidR="00321CFA" w:rsidRDefault="00321CFA" w:rsidP="00321CFA">
      <w:pPr>
        <w:pStyle w:val="Prrafodelista"/>
        <w:jc w:val="both"/>
        <w:rPr>
          <w:rFonts w:cs="Arial"/>
          <w:szCs w:val="24"/>
        </w:rPr>
      </w:pPr>
    </w:p>
    <w:p w:rsidR="00321CFA" w:rsidRDefault="00321CFA" w:rsidP="00321CFA">
      <w:pPr>
        <w:pStyle w:val="Prrafodelista"/>
        <w:jc w:val="both"/>
        <w:rPr>
          <w:rFonts w:cs="Arial"/>
          <w:szCs w:val="24"/>
        </w:rPr>
      </w:pPr>
    </w:p>
    <w:p w:rsidR="00321CFA" w:rsidRPr="00321CFA" w:rsidRDefault="00321CFA" w:rsidP="00321CFA">
      <w:pPr>
        <w:pStyle w:val="Prrafodelista"/>
        <w:ind w:left="0" w:right="900"/>
        <w:jc w:val="both"/>
        <w:rPr>
          <w:rFonts w:cs="Arial"/>
          <w:szCs w:val="24"/>
        </w:rPr>
      </w:pPr>
      <w:r>
        <w:rPr>
          <w:noProof/>
          <w:lang w:val="es-ES" w:eastAsia="es-ES"/>
        </w:rPr>
        <w:drawing>
          <wp:inline distT="0" distB="0" distL="0" distR="0" wp14:anchorId="39B30AC5" wp14:editId="24B10A53">
            <wp:extent cx="5612130" cy="2933700"/>
            <wp:effectExtent l="19050" t="19050" r="2667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933700"/>
                    </a:xfrm>
                    <a:prstGeom prst="rect">
                      <a:avLst/>
                    </a:prstGeom>
                    <a:ln>
                      <a:solidFill>
                        <a:schemeClr val="tx1"/>
                      </a:solidFill>
                    </a:ln>
                  </pic:spPr>
                </pic:pic>
              </a:graphicData>
            </a:graphic>
          </wp:inline>
        </w:drawing>
      </w:r>
    </w:p>
    <w:p w:rsidR="006825ED" w:rsidRPr="006825ED" w:rsidRDefault="00B87C5D" w:rsidP="00B87C5D">
      <w:pPr>
        <w:tabs>
          <w:tab w:val="left" w:pos="6045"/>
        </w:tabs>
        <w:jc w:val="both"/>
        <w:rPr>
          <w:rFonts w:cs="Arial"/>
          <w:szCs w:val="24"/>
        </w:rPr>
      </w:pPr>
      <w:r>
        <w:rPr>
          <w:rFonts w:cs="Arial"/>
          <w:szCs w:val="24"/>
        </w:rPr>
        <w:tab/>
      </w:r>
    </w:p>
    <w:p w:rsidR="009721C2" w:rsidRPr="009721C2" w:rsidRDefault="009721C2" w:rsidP="009721C2">
      <w:pPr>
        <w:pStyle w:val="Descripcin"/>
        <w:spacing w:after="0"/>
        <w:jc w:val="both"/>
        <w:rPr>
          <w:rFonts w:cs="Arial"/>
        </w:rPr>
      </w:pPr>
      <w:bookmarkStart w:id="1" w:name="_Ref437619467"/>
      <w:r w:rsidRPr="009721C2">
        <w:rPr>
          <w:rFonts w:cs="Arial"/>
        </w:rPr>
        <w:t xml:space="preserve">Ilustración </w:t>
      </w:r>
      <w:r w:rsidRPr="009721C2">
        <w:rPr>
          <w:rFonts w:cs="Arial"/>
        </w:rPr>
        <w:fldChar w:fldCharType="begin"/>
      </w:r>
      <w:r w:rsidRPr="009721C2">
        <w:rPr>
          <w:rFonts w:cs="Arial"/>
        </w:rPr>
        <w:instrText xml:space="preserve"> SEQ Ilustración \* ARABIC </w:instrText>
      </w:r>
      <w:r w:rsidRPr="009721C2">
        <w:rPr>
          <w:rFonts w:cs="Arial"/>
        </w:rPr>
        <w:fldChar w:fldCharType="separate"/>
      </w:r>
      <w:r w:rsidR="00D92944">
        <w:rPr>
          <w:rFonts w:cs="Arial"/>
          <w:noProof/>
        </w:rPr>
        <w:t>1</w:t>
      </w:r>
      <w:r w:rsidRPr="009721C2">
        <w:rPr>
          <w:rFonts w:cs="Arial"/>
        </w:rPr>
        <w:fldChar w:fldCharType="end"/>
      </w:r>
      <w:bookmarkEnd w:id="1"/>
      <w:r w:rsidRPr="009721C2">
        <w:rPr>
          <w:rFonts w:cs="Arial"/>
        </w:rPr>
        <w:t xml:space="preserve"> Parámetros de cálculo semestral</w:t>
      </w:r>
    </w:p>
    <w:p w:rsidR="009721C2" w:rsidRPr="00653C42" w:rsidRDefault="009721C2" w:rsidP="009721C2">
      <w:pPr>
        <w:rPr>
          <w:rFonts w:cs="Arial"/>
          <w:szCs w:val="24"/>
        </w:rPr>
      </w:pPr>
    </w:p>
    <w:p w:rsidR="009721C2" w:rsidRPr="009721C2" w:rsidRDefault="009721C2" w:rsidP="009721C2">
      <w:pPr>
        <w:rPr>
          <w:rFonts w:cs="Arial"/>
          <w:b/>
          <w:szCs w:val="24"/>
        </w:rPr>
      </w:pPr>
      <w:r w:rsidRPr="009721C2">
        <w:rPr>
          <w:rFonts w:cs="Arial"/>
          <w:b/>
          <w:szCs w:val="24"/>
        </w:rPr>
        <w:t>Se debe indicar para retención en la fuente, lo siguiente:</w:t>
      </w:r>
    </w:p>
    <w:p w:rsidR="009721C2" w:rsidRPr="009721C2" w:rsidRDefault="009721C2" w:rsidP="00C77BB3">
      <w:pPr>
        <w:rPr>
          <w:rFonts w:cs="Arial"/>
          <w:color w:val="000000" w:themeColor="text1"/>
          <w:szCs w:val="24"/>
        </w:rPr>
      </w:pPr>
      <w:r w:rsidRPr="009721C2">
        <w:rPr>
          <w:rFonts w:cs="Arial"/>
          <w:b/>
          <w:color w:val="000000" w:themeColor="text1"/>
          <w:szCs w:val="24"/>
        </w:rPr>
        <w:t>Tope máximo:</w:t>
      </w:r>
      <w:r w:rsidRPr="009721C2">
        <w:rPr>
          <w:rFonts w:cs="Arial"/>
          <w:color w:val="000000" w:themeColor="text1"/>
          <w:szCs w:val="24"/>
        </w:rPr>
        <w:t xml:space="preserve"> Es el tope máximo de la tabla de retención.</w:t>
      </w:r>
    </w:p>
    <w:p w:rsidR="009721C2" w:rsidRPr="009721C2" w:rsidRDefault="009721C2" w:rsidP="009721C2">
      <w:pPr>
        <w:jc w:val="both"/>
        <w:rPr>
          <w:rFonts w:cs="Arial"/>
          <w:color w:val="000000" w:themeColor="text1"/>
          <w:szCs w:val="24"/>
        </w:rPr>
      </w:pPr>
      <w:r w:rsidRPr="009721C2">
        <w:rPr>
          <w:rFonts w:cs="Arial"/>
          <w:b/>
          <w:color w:val="000000" w:themeColor="text1"/>
          <w:szCs w:val="24"/>
        </w:rPr>
        <w:t>Porcentaje por exceso:</w:t>
      </w:r>
      <w:r w:rsidRPr="009721C2">
        <w:rPr>
          <w:rFonts w:cs="Arial"/>
          <w:color w:val="000000" w:themeColor="text1"/>
          <w:szCs w:val="24"/>
        </w:rPr>
        <w:t xml:space="preserve"> El porcentaje que se aplica después de este tope máximo.</w:t>
      </w:r>
    </w:p>
    <w:p w:rsidR="009721C2" w:rsidRPr="009721C2" w:rsidRDefault="009721C2" w:rsidP="009721C2">
      <w:pPr>
        <w:jc w:val="both"/>
        <w:rPr>
          <w:rFonts w:cs="Arial"/>
          <w:color w:val="000000" w:themeColor="text1"/>
          <w:szCs w:val="24"/>
        </w:rPr>
      </w:pPr>
      <w:r w:rsidRPr="009721C2">
        <w:rPr>
          <w:rFonts w:cs="Arial"/>
          <w:b/>
          <w:color w:val="000000" w:themeColor="text1"/>
          <w:szCs w:val="24"/>
        </w:rPr>
        <w:t>Rangos para exceso:</w:t>
      </w:r>
      <w:r w:rsidRPr="009721C2">
        <w:rPr>
          <w:rFonts w:cs="Arial"/>
          <w:color w:val="000000" w:themeColor="text1"/>
          <w:szCs w:val="24"/>
        </w:rPr>
        <w:t xml:space="preserve"> Número de registros en la tabla de retención.</w:t>
      </w:r>
    </w:p>
    <w:p w:rsidR="009721C2" w:rsidRPr="00653C42" w:rsidRDefault="00392346" w:rsidP="006F1DDC">
      <w:pPr>
        <w:pStyle w:val="Ttulo3"/>
      </w:pPr>
      <w:r w:rsidRPr="00653C42">
        <w:lastRenderedPageBreak/>
        <w:t>Campos Que Deben Ser Diligenciados De Forma Obligatoria</w:t>
      </w:r>
      <w:r w:rsidR="00A53819">
        <w:t xml:space="preserve"> antes  de  correr el proceso</w:t>
      </w:r>
      <w:r w:rsidRPr="00653C42">
        <w:t>:</w:t>
      </w:r>
    </w:p>
    <w:p w:rsidR="009721C2" w:rsidRPr="00653C42" w:rsidRDefault="009721C2" w:rsidP="009721C2">
      <w:pPr>
        <w:jc w:val="both"/>
        <w:rPr>
          <w:rFonts w:cs="Arial"/>
          <w:szCs w:val="24"/>
        </w:rPr>
      </w:pPr>
    </w:p>
    <w:p w:rsidR="009721C2" w:rsidRPr="00392346" w:rsidRDefault="009721C2" w:rsidP="009721C2">
      <w:pPr>
        <w:jc w:val="both"/>
        <w:rPr>
          <w:rFonts w:cs="Arial"/>
          <w:color w:val="000000" w:themeColor="text1"/>
          <w:szCs w:val="24"/>
        </w:rPr>
      </w:pPr>
      <w:r w:rsidRPr="00392346">
        <w:rPr>
          <w:rFonts w:cs="Arial"/>
          <w:b/>
          <w:color w:val="000000" w:themeColor="text1"/>
          <w:szCs w:val="24"/>
        </w:rPr>
        <w:t>Tabla de retención:</w:t>
      </w:r>
      <w:r w:rsidRPr="00392346">
        <w:rPr>
          <w:rFonts w:cs="Arial"/>
          <w:color w:val="000000" w:themeColor="text1"/>
          <w:szCs w:val="24"/>
        </w:rPr>
        <w:t xml:space="preserve"> Se refiere a la tabla de impuesto que usted debe tener matriculada en Tablas de Referencia-Tablas de Impuesto. </w:t>
      </w:r>
    </w:p>
    <w:p w:rsidR="009721C2" w:rsidRPr="00392346" w:rsidRDefault="009721C2" w:rsidP="009721C2">
      <w:pPr>
        <w:jc w:val="both"/>
        <w:rPr>
          <w:rFonts w:cs="Arial"/>
          <w:color w:val="000000" w:themeColor="text1"/>
          <w:szCs w:val="24"/>
        </w:rPr>
      </w:pPr>
      <w:r w:rsidRPr="00392346">
        <w:rPr>
          <w:rFonts w:cs="Arial"/>
          <w:b/>
          <w:color w:val="000000" w:themeColor="text1"/>
          <w:szCs w:val="24"/>
        </w:rPr>
        <w:t>Variables del trabajador por salud y vivienda:</w:t>
      </w:r>
      <w:r w:rsidRPr="00392346">
        <w:rPr>
          <w:rFonts w:cs="Arial"/>
          <w:color w:val="000000" w:themeColor="text1"/>
          <w:szCs w:val="24"/>
        </w:rPr>
        <w:t xml:space="preserve"> Números de las variables de empleado donde están dichos valores.</w:t>
      </w:r>
    </w:p>
    <w:p w:rsidR="009721C2" w:rsidRPr="00392346" w:rsidRDefault="009721C2" w:rsidP="009721C2">
      <w:pPr>
        <w:jc w:val="both"/>
        <w:rPr>
          <w:rFonts w:cs="Arial"/>
          <w:color w:val="000000" w:themeColor="text1"/>
          <w:szCs w:val="24"/>
        </w:rPr>
      </w:pPr>
      <w:r w:rsidRPr="00392346">
        <w:rPr>
          <w:rFonts w:cs="Arial"/>
          <w:b/>
          <w:color w:val="000000" w:themeColor="text1"/>
          <w:szCs w:val="24"/>
        </w:rPr>
        <w:t>Porcentaje máximo del salario exento:</w:t>
      </w:r>
      <w:r w:rsidRPr="00392346">
        <w:rPr>
          <w:rFonts w:cs="Arial"/>
          <w:color w:val="000000" w:themeColor="text1"/>
          <w:szCs w:val="24"/>
        </w:rPr>
        <w:t xml:space="preserve"> Se refiere al salario que por ley está establecido para el salario que no es base de retención en la fuente que para este caso es del 25%.</w:t>
      </w:r>
    </w:p>
    <w:p w:rsidR="009721C2" w:rsidRPr="00392346" w:rsidRDefault="009721C2" w:rsidP="009721C2">
      <w:pPr>
        <w:jc w:val="both"/>
        <w:rPr>
          <w:rFonts w:cs="Arial"/>
          <w:color w:val="000000" w:themeColor="text1"/>
          <w:szCs w:val="24"/>
        </w:rPr>
      </w:pPr>
      <w:r w:rsidRPr="00392346">
        <w:rPr>
          <w:rFonts w:cs="Arial"/>
          <w:b/>
          <w:color w:val="000000" w:themeColor="text1"/>
          <w:szCs w:val="24"/>
        </w:rPr>
        <w:t>Máximo deducible salud:</w:t>
      </w:r>
      <w:r w:rsidRPr="00392346">
        <w:rPr>
          <w:rFonts w:cs="Arial"/>
          <w:color w:val="000000" w:themeColor="text1"/>
          <w:szCs w:val="24"/>
        </w:rPr>
        <w:t xml:space="preserve"> Se refiere a lo establecido por la ley como deducible máximo de Salud para la fecha es del 15%</w:t>
      </w:r>
    </w:p>
    <w:p w:rsidR="009721C2" w:rsidRPr="00392346" w:rsidRDefault="009721C2" w:rsidP="009721C2">
      <w:pPr>
        <w:jc w:val="both"/>
        <w:rPr>
          <w:rFonts w:cs="Arial"/>
          <w:color w:val="000000" w:themeColor="text1"/>
          <w:szCs w:val="24"/>
        </w:rPr>
      </w:pPr>
      <w:r w:rsidRPr="00392346">
        <w:rPr>
          <w:rFonts w:cs="Arial"/>
          <w:b/>
          <w:color w:val="000000" w:themeColor="text1"/>
          <w:szCs w:val="24"/>
        </w:rPr>
        <w:t>Máximo deducciones obligatorias:</w:t>
      </w:r>
      <w:r w:rsidRPr="00392346">
        <w:rPr>
          <w:rFonts w:cs="Arial"/>
          <w:color w:val="000000" w:themeColor="text1"/>
          <w:szCs w:val="24"/>
        </w:rPr>
        <w:t xml:space="preserve"> Se refiere al porcentaje máximo establecido por la ley como deducible máximo de Aportes Pensiónales que para la fecha es del 30%.</w:t>
      </w:r>
    </w:p>
    <w:p w:rsidR="009721C2" w:rsidRPr="00392346" w:rsidRDefault="009721C2" w:rsidP="009721C2">
      <w:pPr>
        <w:jc w:val="both"/>
        <w:rPr>
          <w:rFonts w:cs="Arial"/>
          <w:color w:val="000000" w:themeColor="text1"/>
          <w:szCs w:val="24"/>
        </w:rPr>
      </w:pPr>
    </w:p>
    <w:p w:rsidR="009721C2" w:rsidRPr="00392346" w:rsidRDefault="009721C2" w:rsidP="009721C2">
      <w:pPr>
        <w:jc w:val="both"/>
        <w:rPr>
          <w:rFonts w:cs="Arial"/>
          <w:b/>
          <w:color w:val="000000" w:themeColor="text1"/>
          <w:szCs w:val="24"/>
        </w:rPr>
      </w:pPr>
      <w:r w:rsidRPr="00392346">
        <w:rPr>
          <w:rFonts w:cs="Arial"/>
          <w:color w:val="000000" w:themeColor="text1"/>
          <w:szCs w:val="24"/>
        </w:rPr>
        <w:t xml:space="preserve">Recuerde actualizar la tabla de valores porcentuales para realizar el cálculo de la Rete. Fuente, esta tabla está ubicada en </w:t>
      </w:r>
      <w:r w:rsidRPr="00392346">
        <w:rPr>
          <w:rFonts w:cs="Arial"/>
          <w:b/>
          <w:color w:val="000000" w:themeColor="text1"/>
          <w:szCs w:val="24"/>
        </w:rPr>
        <w:t xml:space="preserve">Configuración | Tablas de Referencia | Tablas de Impuesto </w:t>
      </w:r>
      <w:r w:rsidR="00392346">
        <w:rPr>
          <w:rFonts w:cs="Arial"/>
          <w:color w:val="000000" w:themeColor="text1"/>
          <w:szCs w:val="24"/>
        </w:rPr>
        <w:t>(V</w:t>
      </w:r>
      <w:r w:rsidR="001C4648">
        <w:rPr>
          <w:rFonts w:cs="Arial"/>
          <w:color w:val="000000" w:themeColor="text1"/>
          <w:szCs w:val="24"/>
        </w:rPr>
        <w:t xml:space="preserve">er </w:t>
      </w:r>
      <w:r w:rsidR="001C4648">
        <w:rPr>
          <w:rFonts w:cs="Arial"/>
          <w:color w:val="000000" w:themeColor="text1"/>
          <w:szCs w:val="24"/>
        </w:rPr>
        <w:fldChar w:fldCharType="begin"/>
      </w:r>
      <w:r w:rsidR="001C4648">
        <w:rPr>
          <w:rFonts w:cs="Arial"/>
          <w:color w:val="000000" w:themeColor="text1"/>
          <w:szCs w:val="24"/>
        </w:rPr>
        <w:instrText xml:space="preserve"> REF _Ref470083647 \h </w:instrText>
      </w:r>
      <w:r w:rsidR="001C4648">
        <w:rPr>
          <w:rFonts w:cs="Arial"/>
          <w:color w:val="000000" w:themeColor="text1"/>
          <w:szCs w:val="24"/>
        </w:rPr>
      </w:r>
      <w:r w:rsidR="001C4648">
        <w:rPr>
          <w:rFonts w:cs="Arial"/>
          <w:color w:val="000000" w:themeColor="text1"/>
          <w:szCs w:val="24"/>
        </w:rPr>
        <w:fldChar w:fldCharType="separate"/>
      </w:r>
      <w:r w:rsidR="001C4648">
        <w:t xml:space="preserve">Ilustración </w:t>
      </w:r>
      <w:r w:rsidR="001C4648">
        <w:rPr>
          <w:noProof/>
        </w:rPr>
        <w:t>2</w:t>
      </w:r>
      <w:r w:rsidR="001C4648">
        <w:rPr>
          <w:rFonts w:cs="Arial"/>
          <w:color w:val="000000" w:themeColor="text1"/>
          <w:szCs w:val="24"/>
        </w:rPr>
        <w:fldChar w:fldCharType="end"/>
      </w:r>
      <w:r w:rsidR="001C4648">
        <w:rPr>
          <w:rFonts w:cs="Arial"/>
          <w:color w:val="000000" w:themeColor="text1"/>
          <w:szCs w:val="24"/>
        </w:rPr>
        <w:t xml:space="preserve"> </w:t>
      </w:r>
      <w:r w:rsidRPr="00392346">
        <w:rPr>
          <w:rFonts w:cs="Arial"/>
          <w:color w:val="000000" w:themeColor="text1"/>
          <w:szCs w:val="24"/>
        </w:rPr>
        <w:t>)</w:t>
      </w:r>
    </w:p>
    <w:p w:rsidR="001C4648" w:rsidRDefault="001C4648" w:rsidP="001C4648">
      <w:pPr>
        <w:keepNext/>
        <w:spacing w:after="0"/>
        <w:jc w:val="both"/>
        <w:rPr>
          <w:noProof/>
          <w:lang w:val="es-ES" w:eastAsia="es-ES"/>
        </w:rPr>
      </w:pPr>
      <w:r>
        <w:rPr>
          <w:noProof/>
          <w:lang w:val="es-ES" w:eastAsia="es-ES"/>
        </w:rPr>
        <w:lastRenderedPageBreak/>
        <w:drawing>
          <wp:inline distT="0" distB="0" distL="0" distR="0" wp14:anchorId="1AA37562" wp14:editId="67AEC1F6">
            <wp:extent cx="4114800" cy="28575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4800" cy="285750"/>
                    </a:xfrm>
                    <a:prstGeom prst="rect">
                      <a:avLst/>
                    </a:prstGeom>
                    <a:ln>
                      <a:solidFill>
                        <a:schemeClr val="tx1"/>
                      </a:solidFill>
                    </a:ln>
                  </pic:spPr>
                </pic:pic>
              </a:graphicData>
            </a:graphic>
          </wp:inline>
        </w:drawing>
      </w:r>
      <w:r w:rsidRPr="001C4648">
        <w:rPr>
          <w:noProof/>
          <w:lang w:val="es-ES" w:eastAsia="es-ES"/>
        </w:rPr>
        <w:t xml:space="preserve"> </w:t>
      </w:r>
      <w:r>
        <w:rPr>
          <w:noProof/>
          <w:lang w:val="es-ES" w:eastAsia="es-ES"/>
        </w:rPr>
        <w:drawing>
          <wp:inline distT="0" distB="0" distL="0" distR="0" wp14:anchorId="3147CE5F" wp14:editId="7A71BA59">
            <wp:extent cx="1828800" cy="847725"/>
            <wp:effectExtent l="19050" t="19050" r="19050" b="285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00" cy="847725"/>
                    </a:xfrm>
                    <a:prstGeom prst="rect">
                      <a:avLst/>
                    </a:prstGeom>
                    <a:ln>
                      <a:solidFill>
                        <a:schemeClr val="tx1"/>
                      </a:solidFill>
                    </a:ln>
                  </pic:spPr>
                </pic:pic>
              </a:graphicData>
            </a:graphic>
          </wp:inline>
        </w:drawing>
      </w:r>
    </w:p>
    <w:p w:rsidR="001C4648" w:rsidRDefault="001C4648" w:rsidP="001C4648">
      <w:pPr>
        <w:keepNext/>
        <w:spacing w:after="0"/>
        <w:jc w:val="both"/>
      </w:pPr>
      <w:r>
        <w:rPr>
          <w:noProof/>
          <w:lang w:val="es-ES" w:eastAsia="es-ES"/>
        </w:rPr>
        <w:drawing>
          <wp:inline distT="0" distB="0" distL="0" distR="0" wp14:anchorId="3BB77D98" wp14:editId="042790CF">
            <wp:extent cx="5612130" cy="3983990"/>
            <wp:effectExtent l="19050" t="19050" r="26670" b="165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983990"/>
                    </a:xfrm>
                    <a:prstGeom prst="rect">
                      <a:avLst/>
                    </a:prstGeom>
                    <a:ln>
                      <a:solidFill>
                        <a:schemeClr val="tx1"/>
                      </a:solidFill>
                    </a:ln>
                  </pic:spPr>
                </pic:pic>
              </a:graphicData>
            </a:graphic>
          </wp:inline>
        </w:drawing>
      </w:r>
    </w:p>
    <w:p w:rsidR="001C4648" w:rsidRDefault="001C4648" w:rsidP="001C4648">
      <w:pPr>
        <w:keepNext/>
        <w:spacing w:after="0"/>
        <w:jc w:val="both"/>
      </w:pPr>
    </w:p>
    <w:p w:rsidR="001C4648" w:rsidRDefault="001C4648" w:rsidP="001C4648">
      <w:pPr>
        <w:keepNext/>
        <w:spacing w:after="0"/>
        <w:jc w:val="both"/>
      </w:pPr>
      <w:r>
        <w:rPr>
          <w:noProof/>
          <w:lang w:val="es-ES" w:eastAsia="es-ES"/>
        </w:rPr>
        <w:lastRenderedPageBreak/>
        <w:drawing>
          <wp:inline distT="0" distB="0" distL="0" distR="0" wp14:anchorId="08EF1EB7" wp14:editId="050E65CB">
            <wp:extent cx="5612130" cy="2129155"/>
            <wp:effectExtent l="19050" t="19050" r="26670" b="234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129155"/>
                    </a:xfrm>
                    <a:prstGeom prst="rect">
                      <a:avLst/>
                    </a:prstGeom>
                    <a:ln>
                      <a:solidFill>
                        <a:schemeClr val="tx1"/>
                      </a:solidFill>
                    </a:ln>
                  </pic:spPr>
                </pic:pic>
              </a:graphicData>
            </a:graphic>
          </wp:inline>
        </w:drawing>
      </w:r>
    </w:p>
    <w:p w:rsidR="001C4648" w:rsidRDefault="001C4648" w:rsidP="001C4648">
      <w:pPr>
        <w:keepNext/>
        <w:spacing w:after="0"/>
        <w:jc w:val="both"/>
      </w:pPr>
    </w:p>
    <w:p w:rsidR="00392346" w:rsidRPr="00392346" w:rsidRDefault="001C4648" w:rsidP="001C4648">
      <w:pPr>
        <w:pStyle w:val="Descripcin"/>
        <w:jc w:val="both"/>
      </w:pPr>
      <w:bookmarkStart w:id="2" w:name="_Ref470083647"/>
      <w:r>
        <w:t xml:space="preserve">Ilustración </w:t>
      </w:r>
      <w:fldSimple w:instr=" SEQ Ilustración \* ARABIC ">
        <w:r w:rsidR="00D92944">
          <w:rPr>
            <w:noProof/>
          </w:rPr>
          <w:t>2</w:t>
        </w:r>
      </w:fldSimple>
      <w:bookmarkEnd w:id="2"/>
      <w:r>
        <w:t xml:space="preserve"> </w:t>
      </w:r>
      <w:r w:rsidRPr="005F586F">
        <w:t>Tabla de impuestos</w:t>
      </w:r>
    </w:p>
    <w:p w:rsidR="009721C2" w:rsidRPr="006F1DDC" w:rsidRDefault="009721C2" w:rsidP="006F1DDC">
      <w:pPr>
        <w:pStyle w:val="Ttulo3"/>
      </w:pPr>
      <w:r w:rsidRPr="006F1DDC">
        <w:t>Una vez que todo esté en orden debe hacer lo siguientes:</w:t>
      </w:r>
    </w:p>
    <w:p w:rsidR="004801CC" w:rsidRPr="004801CC" w:rsidRDefault="004801CC" w:rsidP="004801CC"/>
    <w:p w:rsidR="009721C2" w:rsidRPr="00653C42" w:rsidRDefault="009721C2" w:rsidP="009721C2">
      <w:pPr>
        <w:jc w:val="both"/>
        <w:rPr>
          <w:rFonts w:cs="Arial"/>
          <w:szCs w:val="24"/>
        </w:rPr>
      </w:pPr>
      <w:r w:rsidRPr="00653C42">
        <w:rPr>
          <w:rFonts w:cs="Arial"/>
          <w:szCs w:val="24"/>
        </w:rPr>
        <w:t>1. Un Backup del E</w:t>
      </w:r>
      <w:r w:rsidR="004801CC">
        <w:rPr>
          <w:rFonts w:cs="Arial"/>
          <w:szCs w:val="24"/>
        </w:rPr>
        <w:t>mp, Dato archivo de empleados.</w:t>
      </w:r>
    </w:p>
    <w:p w:rsidR="009721C2" w:rsidRDefault="000361A2" w:rsidP="009721C2">
      <w:pPr>
        <w:jc w:val="both"/>
        <w:rPr>
          <w:rFonts w:cs="Arial"/>
          <w:szCs w:val="24"/>
        </w:rPr>
      </w:pPr>
      <w:r>
        <w:rPr>
          <w:rFonts w:cs="Arial"/>
          <w:szCs w:val="24"/>
        </w:rPr>
        <w:t>2. Realizar</w:t>
      </w:r>
      <w:r w:rsidR="009721C2" w:rsidRPr="00653C42">
        <w:rPr>
          <w:rFonts w:cs="Arial"/>
          <w:szCs w:val="24"/>
        </w:rPr>
        <w:t xml:space="preserve"> el proceso de cálculo semestral por e</w:t>
      </w:r>
      <w:r w:rsidR="00D92944">
        <w:rPr>
          <w:rFonts w:cs="Arial"/>
          <w:szCs w:val="24"/>
        </w:rPr>
        <w:t xml:space="preserve">l Modulo de Proceso de apoyo | procesos auxiliares |transacciones | calculo semestral  de retención  (ver </w:t>
      </w:r>
      <w:r w:rsidR="00D92944">
        <w:rPr>
          <w:rFonts w:cs="Arial"/>
          <w:szCs w:val="24"/>
        </w:rPr>
        <w:fldChar w:fldCharType="begin"/>
      </w:r>
      <w:r w:rsidR="00D92944">
        <w:rPr>
          <w:rFonts w:cs="Arial"/>
          <w:szCs w:val="24"/>
        </w:rPr>
        <w:instrText xml:space="preserve"> REF _Ref470084464 \h </w:instrText>
      </w:r>
      <w:r w:rsidR="00D92944">
        <w:rPr>
          <w:rFonts w:cs="Arial"/>
          <w:szCs w:val="24"/>
        </w:rPr>
      </w:r>
      <w:r w:rsidR="00D92944">
        <w:rPr>
          <w:rFonts w:cs="Arial"/>
          <w:szCs w:val="24"/>
        </w:rPr>
        <w:fldChar w:fldCharType="separate"/>
      </w:r>
      <w:r w:rsidR="00D92944">
        <w:t xml:space="preserve">Ilustración </w:t>
      </w:r>
      <w:r w:rsidR="00D92944">
        <w:rPr>
          <w:noProof/>
        </w:rPr>
        <w:t>3</w:t>
      </w:r>
      <w:r w:rsidR="00D92944">
        <w:rPr>
          <w:rFonts w:cs="Arial"/>
          <w:szCs w:val="24"/>
        </w:rPr>
        <w:fldChar w:fldCharType="end"/>
      </w:r>
      <w:r w:rsidR="00D92944">
        <w:rPr>
          <w:rFonts w:cs="Arial"/>
          <w:szCs w:val="24"/>
        </w:rPr>
        <w:t>)</w:t>
      </w:r>
    </w:p>
    <w:p w:rsidR="00D92944" w:rsidRDefault="00D92944" w:rsidP="00D92944">
      <w:pPr>
        <w:keepNext/>
        <w:jc w:val="both"/>
      </w:pPr>
      <w:r>
        <w:rPr>
          <w:noProof/>
          <w:lang w:val="es-ES" w:eastAsia="es-ES"/>
        </w:rPr>
        <w:drawing>
          <wp:inline distT="0" distB="0" distL="0" distR="0" wp14:anchorId="09912CE3" wp14:editId="0760BF68">
            <wp:extent cx="5612130" cy="1703705"/>
            <wp:effectExtent l="19050" t="19050" r="26670" b="1079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703705"/>
                    </a:xfrm>
                    <a:prstGeom prst="rect">
                      <a:avLst/>
                    </a:prstGeom>
                    <a:ln>
                      <a:solidFill>
                        <a:schemeClr val="tx1"/>
                      </a:solidFill>
                    </a:ln>
                  </pic:spPr>
                </pic:pic>
              </a:graphicData>
            </a:graphic>
          </wp:inline>
        </w:drawing>
      </w:r>
    </w:p>
    <w:p w:rsidR="00D92944" w:rsidRDefault="00D92944" w:rsidP="00D92944">
      <w:pPr>
        <w:pStyle w:val="Descripcin"/>
        <w:jc w:val="both"/>
        <w:rPr>
          <w:rFonts w:cs="Arial"/>
          <w:szCs w:val="24"/>
        </w:rPr>
      </w:pPr>
      <w:bookmarkStart w:id="3" w:name="_Ref470084464"/>
      <w:r>
        <w:t xml:space="preserve">Ilustración </w:t>
      </w:r>
      <w:fldSimple w:instr=" SEQ Ilustración \* ARABIC ">
        <w:r>
          <w:rPr>
            <w:noProof/>
          </w:rPr>
          <w:t>3</w:t>
        </w:r>
      </w:fldSimple>
      <w:bookmarkEnd w:id="3"/>
      <w:r>
        <w:t xml:space="preserve"> Proceso cálculo de retención</w:t>
      </w:r>
    </w:p>
    <w:p w:rsidR="00D92944" w:rsidRPr="00653C42" w:rsidRDefault="00D92944" w:rsidP="009721C2">
      <w:pPr>
        <w:jc w:val="both"/>
        <w:rPr>
          <w:rFonts w:cs="Arial"/>
          <w:szCs w:val="24"/>
        </w:rPr>
      </w:pPr>
    </w:p>
    <w:p w:rsidR="00D92944" w:rsidRDefault="00D92944" w:rsidP="009721C2">
      <w:pPr>
        <w:jc w:val="both"/>
        <w:rPr>
          <w:rFonts w:cs="Arial"/>
          <w:b/>
          <w:color w:val="000000" w:themeColor="text1"/>
          <w:szCs w:val="24"/>
        </w:rPr>
      </w:pPr>
    </w:p>
    <w:p w:rsidR="00D92944" w:rsidRDefault="00D92944" w:rsidP="009721C2">
      <w:pPr>
        <w:jc w:val="both"/>
        <w:rPr>
          <w:rFonts w:cs="Arial"/>
          <w:b/>
          <w:color w:val="000000" w:themeColor="text1"/>
          <w:szCs w:val="24"/>
        </w:rPr>
      </w:pPr>
      <w:r>
        <w:rPr>
          <w:rFonts w:cs="Arial"/>
          <w:b/>
          <w:color w:val="000000" w:themeColor="text1"/>
          <w:szCs w:val="24"/>
        </w:rPr>
        <w:lastRenderedPageBreak/>
        <w:t xml:space="preserve">Concepto: </w:t>
      </w:r>
      <w:r>
        <w:rPr>
          <w:rFonts w:cs="Arial"/>
          <w:color w:val="000000" w:themeColor="text1"/>
          <w:szCs w:val="24"/>
        </w:rPr>
        <w:t xml:space="preserve">seleccione el concepto  de  recalculo semestral o en su defecto  el que    tiene registrada la política   Lq090 </w:t>
      </w:r>
    </w:p>
    <w:p w:rsidR="009721C2" w:rsidRPr="00653C42" w:rsidRDefault="009721C2" w:rsidP="009721C2">
      <w:pPr>
        <w:jc w:val="both"/>
        <w:rPr>
          <w:rFonts w:cs="Arial"/>
          <w:szCs w:val="24"/>
        </w:rPr>
      </w:pPr>
      <w:r w:rsidRPr="004801CC">
        <w:rPr>
          <w:rFonts w:cs="Arial"/>
          <w:b/>
          <w:color w:val="000000" w:themeColor="text1"/>
          <w:szCs w:val="24"/>
        </w:rPr>
        <w:t>Nómina:</w:t>
      </w:r>
      <w:r w:rsidRPr="004801CC">
        <w:rPr>
          <w:rFonts w:cs="Arial"/>
          <w:color w:val="000000" w:themeColor="text1"/>
          <w:szCs w:val="24"/>
        </w:rPr>
        <w:t xml:space="preserve"> </w:t>
      </w:r>
      <w:r w:rsidRPr="00653C42">
        <w:rPr>
          <w:rFonts w:cs="Arial"/>
          <w:szCs w:val="24"/>
        </w:rPr>
        <w:t>Seleccione la clase de nómina por la cual se va a realizar el cálculo de Retención.  Con el Lookup llama la pantalla Consulta Nóminas y seleccione l</w:t>
      </w:r>
      <w:r w:rsidR="004801CC">
        <w:rPr>
          <w:rFonts w:cs="Arial"/>
          <w:szCs w:val="24"/>
        </w:rPr>
        <w:t>a clase de nómina que necesite.</w:t>
      </w:r>
    </w:p>
    <w:p w:rsidR="009721C2" w:rsidRPr="004801CC" w:rsidRDefault="00D92944" w:rsidP="009721C2">
      <w:pPr>
        <w:jc w:val="both"/>
        <w:rPr>
          <w:rFonts w:cs="Arial"/>
          <w:b/>
          <w:color w:val="000000" w:themeColor="text1"/>
          <w:szCs w:val="24"/>
        </w:rPr>
      </w:pPr>
      <w:r>
        <w:rPr>
          <w:rFonts w:cs="Arial"/>
          <w:b/>
          <w:color w:val="000000" w:themeColor="text1"/>
          <w:szCs w:val="24"/>
        </w:rPr>
        <w:t xml:space="preserve"> </w:t>
      </w:r>
      <w:r w:rsidR="009721C2" w:rsidRPr="004801CC">
        <w:rPr>
          <w:rFonts w:cs="Arial"/>
          <w:b/>
          <w:color w:val="000000" w:themeColor="text1"/>
          <w:szCs w:val="24"/>
        </w:rPr>
        <w:t xml:space="preserve">Desde </w:t>
      </w:r>
    </w:p>
    <w:p w:rsidR="009721C2" w:rsidRPr="00653C42" w:rsidRDefault="009721C2" w:rsidP="009721C2">
      <w:pPr>
        <w:jc w:val="both"/>
        <w:rPr>
          <w:rFonts w:cs="Arial"/>
          <w:szCs w:val="24"/>
        </w:rPr>
      </w:pPr>
      <w:r w:rsidRPr="00653C42">
        <w:rPr>
          <w:rFonts w:cs="Arial"/>
          <w:szCs w:val="24"/>
        </w:rPr>
        <w:t xml:space="preserve">Períodos a Sumar: Seleccione el número </w:t>
      </w:r>
      <w:r w:rsidR="004801CC" w:rsidRPr="00653C42">
        <w:rPr>
          <w:rFonts w:cs="Arial"/>
          <w:szCs w:val="24"/>
        </w:rPr>
        <w:t>o</w:t>
      </w:r>
      <w:r w:rsidRPr="00653C42">
        <w:rPr>
          <w:rFonts w:cs="Arial"/>
          <w:szCs w:val="24"/>
        </w:rPr>
        <w:t xml:space="preserve"> consecutivo del período inicial del rango para realizar el cálculo de la Retención.  Con el Lookup llama la pantalla Consulta Calendarios de Proceso Cerrados por Nómina</w:t>
      </w:r>
      <w:r w:rsidR="004801CC">
        <w:rPr>
          <w:rFonts w:cs="Arial"/>
          <w:szCs w:val="24"/>
        </w:rPr>
        <w:t xml:space="preserve">  y seleccione el que necesite.</w:t>
      </w:r>
    </w:p>
    <w:p w:rsidR="009721C2" w:rsidRPr="004801CC" w:rsidRDefault="009721C2" w:rsidP="009721C2">
      <w:pPr>
        <w:jc w:val="both"/>
        <w:rPr>
          <w:rFonts w:cs="Arial"/>
          <w:b/>
          <w:color w:val="000000" w:themeColor="text1"/>
          <w:szCs w:val="24"/>
        </w:rPr>
      </w:pPr>
      <w:r w:rsidRPr="004801CC">
        <w:rPr>
          <w:rFonts w:cs="Arial"/>
          <w:b/>
          <w:color w:val="000000" w:themeColor="text1"/>
          <w:szCs w:val="24"/>
        </w:rPr>
        <w:t>Hasta</w:t>
      </w:r>
    </w:p>
    <w:p w:rsidR="009721C2" w:rsidRPr="00653C42" w:rsidRDefault="009721C2" w:rsidP="009721C2">
      <w:pPr>
        <w:jc w:val="both"/>
        <w:rPr>
          <w:rFonts w:cs="Arial"/>
          <w:szCs w:val="24"/>
        </w:rPr>
      </w:pPr>
      <w:r w:rsidRPr="00653C42">
        <w:rPr>
          <w:rFonts w:cs="Arial"/>
          <w:szCs w:val="24"/>
        </w:rPr>
        <w:t xml:space="preserve">Períodos a Sumar: Seleccione el número </w:t>
      </w:r>
      <w:r w:rsidR="004801CC" w:rsidRPr="00653C42">
        <w:rPr>
          <w:rFonts w:cs="Arial"/>
          <w:szCs w:val="24"/>
        </w:rPr>
        <w:t>o</w:t>
      </w:r>
      <w:r w:rsidRPr="00653C42">
        <w:rPr>
          <w:rFonts w:cs="Arial"/>
          <w:szCs w:val="24"/>
        </w:rPr>
        <w:t xml:space="preserve"> consecutivo del período final del rango para realizar el cálculo de la Retención.  Con el Lookup llama la pantalla Consulta Calendarios de Proceso Cerrados por Nómina</w:t>
      </w:r>
      <w:r w:rsidR="004801CC">
        <w:rPr>
          <w:rFonts w:cs="Arial"/>
          <w:szCs w:val="24"/>
        </w:rPr>
        <w:t xml:space="preserve">  y seleccione el que necesite.</w:t>
      </w:r>
    </w:p>
    <w:p w:rsidR="009721C2" w:rsidRPr="002E444B" w:rsidRDefault="009721C2" w:rsidP="009721C2">
      <w:pPr>
        <w:jc w:val="both"/>
        <w:rPr>
          <w:rFonts w:cs="Arial"/>
          <w:szCs w:val="24"/>
        </w:rPr>
      </w:pPr>
      <w:r w:rsidRPr="004801CC">
        <w:rPr>
          <w:rFonts w:cs="Arial"/>
          <w:b/>
          <w:color w:val="000000" w:themeColor="text1"/>
          <w:szCs w:val="24"/>
        </w:rPr>
        <w:t>Política Semestral:</w:t>
      </w:r>
      <w:r w:rsidR="00D92944">
        <w:rPr>
          <w:rFonts w:cs="Arial"/>
          <w:b/>
          <w:color w:val="000000" w:themeColor="text1"/>
          <w:szCs w:val="24"/>
        </w:rPr>
        <w:t xml:space="preserve"> </w:t>
      </w:r>
      <w:r w:rsidR="00D92944" w:rsidRPr="002E444B">
        <w:rPr>
          <w:rFonts w:cs="Arial"/>
          <w:color w:val="000000" w:themeColor="text1"/>
          <w:szCs w:val="24"/>
        </w:rPr>
        <w:t xml:space="preserve">este  se selecciona de manera  automática  al momento de seleccionar el concepto de </w:t>
      </w:r>
      <w:r w:rsidR="002E444B" w:rsidRPr="002E444B">
        <w:rPr>
          <w:rFonts w:cs="Arial"/>
          <w:color w:val="000000" w:themeColor="text1"/>
          <w:szCs w:val="24"/>
        </w:rPr>
        <w:t>retención</w:t>
      </w:r>
      <w:r w:rsidR="00D92944" w:rsidRPr="002E444B">
        <w:rPr>
          <w:rFonts w:cs="Arial"/>
          <w:color w:val="000000" w:themeColor="text1"/>
          <w:szCs w:val="24"/>
        </w:rPr>
        <w:t xml:space="preserve">  si este ya  fue configurado  según el paso  </w:t>
      </w:r>
      <w:r w:rsidR="002E444B">
        <w:rPr>
          <w:rFonts w:cs="Arial"/>
          <w:color w:val="000000" w:themeColor="text1"/>
          <w:szCs w:val="24"/>
        </w:rPr>
        <w:t>inicial  de  validación del concepto.</w:t>
      </w:r>
    </w:p>
    <w:p w:rsidR="004D0970" w:rsidRDefault="009721C2" w:rsidP="009721C2">
      <w:pPr>
        <w:jc w:val="both"/>
        <w:rPr>
          <w:rFonts w:cs="Arial"/>
          <w:szCs w:val="24"/>
        </w:rPr>
      </w:pPr>
      <w:r w:rsidRPr="00653C42">
        <w:rPr>
          <w:rFonts w:cs="Arial"/>
          <w:szCs w:val="24"/>
        </w:rPr>
        <w:t>Ya co</w:t>
      </w:r>
      <w:r w:rsidR="002E444B">
        <w:rPr>
          <w:rFonts w:cs="Arial"/>
          <w:szCs w:val="24"/>
        </w:rPr>
        <w:t>mpleta la información anterior seleccionar la opción   realizar cálculo</w:t>
      </w:r>
    </w:p>
    <w:p w:rsidR="009721C2" w:rsidRDefault="004801CC" w:rsidP="009721C2">
      <w:pPr>
        <w:jc w:val="both"/>
        <w:rPr>
          <w:rFonts w:cs="Arial"/>
          <w:szCs w:val="24"/>
        </w:rPr>
      </w:pPr>
      <w:r w:rsidRPr="004801CC">
        <w:rPr>
          <w:rFonts w:cs="Arial"/>
          <w:b/>
          <w:color w:val="FF0000"/>
          <w:szCs w:val="24"/>
        </w:rPr>
        <w:t>NOTA:</w:t>
      </w:r>
      <w:r w:rsidRPr="004801CC">
        <w:rPr>
          <w:rFonts w:cs="Arial"/>
          <w:color w:val="FF0000"/>
          <w:szCs w:val="24"/>
        </w:rPr>
        <w:t xml:space="preserve"> </w:t>
      </w:r>
      <w:r w:rsidR="009721C2" w:rsidRPr="00653C42">
        <w:rPr>
          <w:rFonts w:cs="Arial"/>
          <w:color w:val="000000" w:themeColor="text1"/>
          <w:szCs w:val="24"/>
        </w:rPr>
        <w:t xml:space="preserve">El sistema realiza automáticamente la operación de cálculo de la Retención. </w:t>
      </w:r>
    </w:p>
    <w:p w:rsidR="009721C2" w:rsidRPr="00653C42" w:rsidRDefault="004801CC" w:rsidP="009721C2">
      <w:pPr>
        <w:jc w:val="both"/>
        <w:rPr>
          <w:rFonts w:cs="Arial"/>
          <w:szCs w:val="24"/>
        </w:rPr>
      </w:pPr>
      <w:r>
        <w:rPr>
          <w:rFonts w:cs="Arial"/>
          <w:szCs w:val="24"/>
        </w:rPr>
        <w:t>3. Revisar el Informe.</w:t>
      </w:r>
    </w:p>
    <w:p w:rsidR="000361A2" w:rsidRDefault="000361A2" w:rsidP="009721C2">
      <w:pPr>
        <w:jc w:val="both"/>
        <w:rPr>
          <w:rFonts w:cs="Arial"/>
          <w:b/>
          <w:color w:val="FF0000"/>
          <w:szCs w:val="24"/>
        </w:rPr>
      </w:pPr>
    </w:p>
    <w:p w:rsidR="009721C2" w:rsidRPr="00653C42" w:rsidRDefault="009721C2" w:rsidP="009721C2">
      <w:pPr>
        <w:jc w:val="both"/>
        <w:rPr>
          <w:rFonts w:cs="Arial"/>
          <w:color w:val="1F4E79" w:themeColor="accent1" w:themeShade="80"/>
          <w:szCs w:val="24"/>
        </w:rPr>
      </w:pPr>
    </w:p>
    <w:p w:rsidR="009721C2" w:rsidRDefault="009721C2" w:rsidP="00425489">
      <w:pPr>
        <w:ind w:right="49"/>
      </w:pPr>
    </w:p>
    <w:sectPr w:rsidR="009721C2" w:rsidSect="00A32D58">
      <w:headerReference w:type="default" r:id="rId14"/>
      <w:footerReference w:type="default" r:id="rId15"/>
      <w:pgSz w:w="12240" w:h="15840"/>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413" w:rsidRDefault="00E07413" w:rsidP="000A1BD7">
      <w:pPr>
        <w:spacing w:after="0" w:line="240" w:lineRule="auto"/>
      </w:pPr>
      <w:r>
        <w:separator/>
      </w:r>
    </w:p>
  </w:endnote>
  <w:endnote w:type="continuationSeparator" w:id="0">
    <w:p w:rsidR="00E07413" w:rsidRDefault="00E07413" w:rsidP="000A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69" w:rsidRPr="00EB0929" w:rsidRDefault="00D13769" w:rsidP="006015B3">
    <w:pPr>
      <w:pStyle w:val="Piedepgina"/>
      <w:pBdr>
        <w:top w:val="single" w:sz="4" w:space="1" w:color="auto"/>
        <w:left w:val="single" w:sz="4" w:space="4" w:color="auto"/>
        <w:bottom w:val="single" w:sz="4" w:space="1" w:color="auto"/>
        <w:right w:val="single" w:sz="4" w:space="4" w:color="auto"/>
      </w:pBdr>
      <w:jc w:val="center"/>
      <w:rPr>
        <w:rFonts w:cs="Arial"/>
        <w:bCs/>
        <w:sz w:val="20"/>
        <w:szCs w:val="20"/>
        <w:lang w:val="fr-FR"/>
      </w:rPr>
    </w:pPr>
    <w:r w:rsidRPr="00EB0929">
      <w:rPr>
        <w:rFonts w:cs="Arial"/>
        <w:bCs/>
        <w:sz w:val="20"/>
        <w:szCs w:val="20"/>
      </w:rPr>
      <w:t xml:space="preserve">Medellín – Antioquia. Barrio Manila Calle 13# 43d-56 Of 401-501 Tel. </w:t>
    </w:r>
    <w:r w:rsidRPr="00EB0929">
      <w:rPr>
        <w:rFonts w:cs="Arial"/>
        <w:bCs/>
        <w:sz w:val="20"/>
        <w:szCs w:val="20"/>
        <w:lang w:val="fr-FR"/>
      </w:rPr>
      <w:t>(+57 4) 604 46 46 -</w:t>
    </w:r>
  </w:p>
  <w:p w:rsidR="00D13769" w:rsidRPr="00EB0929" w:rsidRDefault="00D13769" w:rsidP="006015B3">
    <w:pPr>
      <w:pStyle w:val="Piedepgina"/>
      <w:pBdr>
        <w:top w:val="single" w:sz="4" w:space="1" w:color="auto"/>
        <w:left w:val="single" w:sz="4" w:space="4" w:color="auto"/>
        <w:bottom w:val="single" w:sz="4" w:space="1" w:color="auto"/>
        <w:right w:val="single" w:sz="4" w:space="4" w:color="auto"/>
      </w:pBdr>
      <w:jc w:val="center"/>
      <w:rPr>
        <w:sz w:val="20"/>
        <w:szCs w:val="20"/>
      </w:rPr>
    </w:pPr>
    <w:r w:rsidRPr="00EB0929">
      <w:rPr>
        <w:rFonts w:cs="Arial"/>
        <w:bCs/>
        <w:sz w:val="20"/>
        <w:szCs w:val="20"/>
        <w:lang w:val="fr-FR"/>
      </w:rPr>
      <w:t xml:space="preserve"> (+57 4) 444 46 81 </w:t>
    </w:r>
    <w:r w:rsidRPr="00EB0929">
      <w:rPr>
        <w:rFonts w:cs="Arial"/>
        <w:bCs/>
        <w:sz w:val="20"/>
        <w:szCs w:val="20"/>
      </w:rPr>
      <w:t xml:space="preserve">Fax. (+57 4) 311 39 10 </w:t>
    </w:r>
    <w:r w:rsidRPr="00EB0929">
      <w:rPr>
        <w:sz w:val="20"/>
        <w:szCs w:val="20"/>
      </w:rPr>
      <w:t xml:space="preserve">| Bogotá. Tel (+571) 744 11 30. </w:t>
    </w:r>
  </w:p>
  <w:p w:rsidR="00D13769" w:rsidRPr="006015B3" w:rsidRDefault="00D13769" w:rsidP="006015B3">
    <w:pPr>
      <w:pStyle w:val="Piedepgina"/>
      <w:pBdr>
        <w:top w:val="single" w:sz="4" w:space="1" w:color="auto"/>
        <w:left w:val="single" w:sz="4" w:space="4" w:color="auto"/>
        <w:bottom w:val="single" w:sz="4" w:space="1" w:color="auto"/>
        <w:right w:val="single" w:sz="4" w:space="4" w:color="auto"/>
      </w:pBdr>
      <w:jc w:val="center"/>
      <w:rPr>
        <w:rFonts w:cs="Arial"/>
        <w:bCs/>
        <w:sz w:val="20"/>
        <w:szCs w:val="20"/>
      </w:rPr>
    </w:pPr>
    <w:r w:rsidRPr="00EB0929">
      <w:rPr>
        <w:rFonts w:cs="Arial"/>
        <w:bCs/>
        <w:sz w:val="20"/>
        <w:szCs w:val="20"/>
      </w:rPr>
      <w:t xml:space="preserve">Email: </w:t>
    </w:r>
    <w:r w:rsidRPr="00EB0929">
      <w:rPr>
        <w:rFonts w:cs="Arial"/>
        <w:bCs/>
        <w:sz w:val="20"/>
        <w:szCs w:val="20"/>
        <w:lang w:val="fr-FR"/>
      </w:rPr>
      <w:t xml:space="preserve">info@praxedes-group.com. Correo Envio de Solicitudes : </w:t>
    </w:r>
    <w:r w:rsidRPr="00EB0929">
      <w:rPr>
        <w:sz w:val="20"/>
        <w:szCs w:val="20"/>
      </w:rPr>
      <w:t>helpdesk@praxedes-group.com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413" w:rsidRDefault="00E07413" w:rsidP="000A1BD7">
      <w:pPr>
        <w:spacing w:after="0" w:line="240" w:lineRule="auto"/>
      </w:pPr>
      <w:r>
        <w:separator/>
      </w:r>
    </w:p>
  </w:footnote>
  <w:footnote w:type="continuationSeparator" w:id="0">
    <w:p w:rsidR="00E07413" w:rsidRDefault="00E07413" w:rsidP="000A1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D13769" w:rsidTr="00D13769">
      <w:trPr>
        <w:trHeight w:val="2121"/>
      </w:trPr>
      <w:tc>
        <w:tcPr>
          <w:tcW w:w="5348" w:type="dxa"/>
        </w:tcPr>
        <w:p w:rsidR="00D13769" w:rsidRDefault="00D13769" w:rsidP="001742A0">
          <w:pPr>
            <w:jc w:val="center"/>
            <w:rPr>
              <w:rFonts w:cs="Arial"/>
              <w:szCs w:val="24"/>
            </w:rPr>
          </w:pPr>
        </w:p>
        <w:p w:rsidR="00D13769" w:rsidRDefault="00D13769" w:rsidP="001742A0">
          <w:pPr>
            <w:jc w:val="center"/>
            <w:rPr>
              <w:rFonts w:cs="Arial"/>
              <w:szCs w:val="24"/>
            </w:rPr>
          </w:pPr>
        </w:p>
        <w:p w:rsidR="00D13769" w:rsidRPr="00825F46" w:rsidRDefault="00D13769" w:rsidP="001742A0">
          <w:pPr>
            <w:pStyle w:val="Encabezado"/>
            <w:tabs>
              <w:tab w:val="left" w:pos="1170"/>
              <w:tab w:val="center" w:pos="2441"/>
            </w:tabs>
            <w:jc w:val="center"/>
            <w:rPr>
              <w:rFonts w:cs="Arial"/>
              <w:szCs w:val="24"/>
            </w:rPr>
          </w:pPr>
          <w:r w:rsidRPr="00825F46">
            <w:rPr>
              <w:rFonts w:cs="Arial"/>
              <w:szCs w:val="24"/>
            </w:rPr>
            <w:t>Manual para el usuario</w:t>
          </w:r>
        </w:p>
        <w:p w:rsidR="00D81FB7" w:rsidRPr="00D81FB7" w:rsidRDefault="00D81FB7" w:rsidP="00D81FB7">
          <w:pPr>
            <w:jc w:val="center"/>
            <w:rPr>
              <w:rFonts w:cs="Arial"/>
              <w:color w:val="000000" w:themeColor="text1"/>
              <w:szCs w:val="24"/>
            </w:rPr>
          </w:pPr>
          <w:r>
            <w:rPr>
              <w:rFonts w:cs="Arial"/>
              <w:color w:val="000000" w:themeColor="text1"/>
              <w:szCs w:val="24"/>
            </w:rPr>
            <w:t>Calculo Semestral d</w:t>
          </w:r>
          <w:r w:rsidRPr="00D81FB7">
            <w:rPr>
              <w:rFonts w:cs="Arial"/>
              <w:color w:val="000000" w:themeColor="text1"/>
              <w:szCs w:val="24"/>
            </w:rPr>
            <w:t>e Retención</w:t>
          </w:r>
        </w:p>
        <w:p w:rsidR="00D13769" w:rsidRPr="00825F46" w:rsidRDefault="00D13769" w:rsidP="001742A0">
          <w:pPr>
            <w:jc w:val="center"/>
            <w:rPr>
              <w:rFonts w:cs="Arial"/>
              <w:szCs w:val="24"/>
              <w:lang w:val="es-ES"/>
            </w:rPr>
          </w:pPr>
        </w:p>
        <w:p w:rsidR="00D13769" w:rsidRPr="001742A0" w:rsidRDefault="00D13769" w:rsidP="001742A0">
          <w:pPr>
            <w:pStyle w:val="Encabezado"/>
            <w:tabs>
              <w:tab w:val="left" w:pos="540"/>
              <w:tab w:val="center" w:pos="2441"/>
            </w:tabs>
            <w:jc w:val="center"/>
            <w:rPr>
              <w:rFonts w:cs="Arial"/>
              <w:szCs w:val="24"/>
              <w:lang w:val="es-ES"/>
            </w:rPr>
          </w:pPr>
        </w:p>
      </w:tc>
      <w:tc>
        <w:tcPr>
          <w:tcW w:w="3913" w:type="dxa"/>
        </w:tcPr>
        <w:p w:rsidR="00D13769" w:rsidRPr="00A87705" w:rsidRDefault="00D13769" w:rsidP="001742A0">
          <w:pPr>
            <w:pStyle w:val="Encabezado"/>
            <w:rPr>
              <w:b/>
              <w:noProof/>
            </w:rPr>
          </w:pPr>
          <w:r w:rsidRPr="00A87705">
            <w:rPr>
              <w:b/>
              <w:noProof/>
            </w:rPr>
            <w:t xml:space="preserve">     </w:t>
          </w:r>
        </w:p>
        <w:p w:rsidR="00D13769" w:rsidRPr="00A67956" w:rsidRDefault="00D13769" w:rsidP="001742A0">
          <w:pPr>
            <w:pStyle w:val="Encabezado"/>
            <w:rPr>
              <w:b/>
              <w:noProof/>
            </w:rPr>
          </w:pPr>
          <w:r w:rsidRPr="00A87705">
            <w:rPr>
              <w:b/>
              <w:noProof/>
            </w:rPr>
            <w:t xml:space="preserve">       </w:t>
          </w:r>
          <w:r w:rsidRPr="0025070A">
            <w:rPr>
              <w:b/>
              <w:noProof/>
              <w:lang w:val="es-ES" w:eastAsia="es-ES"/>
            </w:rPr>
            <w:drawing>
              <wp:inline distT="0" distB="0" distL="0" distR="0" wp14:anchorId="27E41248" wp14:editId="739E2899">
                <wp:extent cx="1790700" cy="936915"/>
                <wp:effectExtent l="0" t="0" r="0" b="0"/>
                <wp:docPr id="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677" cy="938996"/>
                        </a:xfrm>
                        <a:prstGeom prst="rect">
                          <a:avLst/>
                        </a:prstGeom>
                      </pic:spPr>
                    </pic:pic>
                  </a:graphicData>
                </a:graphic>
              </wp:inline>
            </w:drawing>
          </w:r>
        </w:p>
        <w:p w:rsidR="00D13769" w:rsidRPr="000A1BD7" w:rsidRDefault="00D13769" w:rsidP="001742A0">
          <w:pPr>
            <w:pStyle w:val="Encabezado"/>
            <w:rPr>
              <w:rFonts w:cs="Arial"/>
              <w:szCs w:val="24"/>
            </w:rPr>
          </w:pPr>
        </w:p>
      </w:tc>
    </w:tr>
  </w:tbl>
  <w:p w:rsidR="00D13769" w:rsidRDefault="00D137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mx3CD9E" style="width:20.25pt;height:15pt;visibility:visible" o:bullet="t">
        <v:imagedata r:id="rId1" o:title="mx3CD9E"/>
      </v:shape>
    </w:pict>
  </w:numPicBullet>
  <w:numPicBullet w:numPicBulletId="1">
    <w:pict>
      <v:shape id="_x0000_i1033" type="#_x0000_t75" style="width:14.25pt;height:17.25pt;visibility:visible" o:bullet="t">
        <v:imagedata r:id="rId2" o:title="mx3244F"/>
      </v:shape>
    </w:pict>
  </w:numPicBullet>
  <w:abstractNum w:abstractNumId="0" w15:restartNumberingAfterBreak="0">
    <w:nsid w:val="00000001"/>
    <w:multiLevelType w:val="multilevel"/>
    <w:tmpl w:val="00000001"/>
    <w:name w:val="WW8Num1"/>
    <w:lvl w:ilvl="0">
      <w:start w:val="3"/>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0000002"/>
    <w:multiLevelType w:val="multilevel"/>
    <w:tmpl w:val="00000002"/>
    <w:name w:val="WW8Num2"/>
    <w:lvl w:ilvl="0">
      <w:start w:val="4"/>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3"/>
    <w:multiLevelType w:val="multilevel"/>
    <w:tmpl w:val="00000003"/>
    <w:name w:val="WW8Num3"/>
    <w:lvl w:ilvl="0">
      <w:start w:val="6"/>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15:restartNumberingAfterBreak="0">
    <w:nsid w:val="00000004"/>
    <w:multiLevelType w:val="multilevel"/>
    <w:tmpl w:val="00000004"/>
    <w:name w:val="WW8Num4"/>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15:restartNumberingAfterBreak="0">
    <w:nsid w:val="00000005"/>
    <w:multiLevelType w:val="multilevel"/>
    <w:tmpl w:val="00000005"/>
    <w:name w:val="WW8Num5"/>
    <w:lvl w:ilvl="0">
      <w:start w:val="5"/>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5" w15:restartNumberingAfterBreak="0">
    <w:nsid w:val="00000006"/>
    <w:multiLevelType w:val="multilevel"/>
    <w:tmpl w:val="00000006"/>
    <w:name w:val="WW8Num6"/>
    <w:lvl w:ilvl="0">
      <w:start w:val="2"/>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6" w15:restartNumberingAfterBreak="0">
    <w:nsid w:val="00000007"/>
    <w:multiLevelType w:val="multilevel"/>
    <w:tmpl w:val="00000007"/>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F3D53E7"/>
    <w:multiLevelType w:val="hybridMultilevel"/>
    <w:tmpl w:val="ED06C5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AE06C4"/>
    <w:multiLevelType w:val="multilevel"/>
    <w:tmpl w:val="6A5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A5B6E"/>
    <w:multiLevelType w:val="hybridMultilevel"/>
    <w:tmpl w:val="9372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3B00DE"/>
    <w:multiLevelType w:val="hybridMultilevel"/>
    <w:tmpl w:val="D780C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B5FAA"/>
    <w:multiLevelType w:val="hybridMultilevel"/>
    <w:tmpl w:val="4B683B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4160B1"/>
    <w:multiLevelType w:val="hybridMultilevel"/>
    <w:tmpl w:val="4A062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904EFA"/>
    <w:multiLevelType w:val="hybridMultilevel"/>
    <w:tmpl w:val="9CD4E2F0"/>
    <w:lvl w:ilvl="0" w:tplc="2B0E254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3E82326A"/>
    <w:multiLevelType w:val="hybridMultilevel"/>
    <w:tmpl w:val="B17673C6"/>
    <w:lvl w:ilvl="0" w:tplc="7C44B53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FB66E1D"/>
    <w:multiLevelType w:val="hybridMultilevel"/>
    <w:tmpl w:val="3332721E"/>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42834BA6"/>
    <w:multiLevelType w:val="hybridMultilevel"/>
    <w:tmpl w:val="D2246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A07B1B"/>
    <w:multiLevelType w:val="hybridMultilevel"/>
    <w:tmpl w:val="3E5CBA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8E240B7"/>
    <w:multiLevelType w:val="hybridMultilevel"/>
    <w:tmpl w:val="D3AAD0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5974264"/>
    <w:multiLevelType w:val="hybridMultilevel"/>
    <w:tmpl w:val="9D66FEAC"/>
    <w:lvl w:ilvl="0" w:tplc="C81ED1B4">
      <w:start w:val="1"/>
      <w:numFmt w:val="lowerLetter"/>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20" w15:restartNumberingAfterBreak="0">
    <w:nsid w:val="79161234"/>
    <w:multiLevelType w:val="multilevel"/>
    <w:tmpl w:val="24B4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D08DF"/>
    <w:multiLevelType w:val="hybridMultilevel"/>
    <w:tmpl w:val="17183D98"/>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22" w15:restartNumberingAfterBreak="0">
    <w:nsid w:val="7E1B28D5"/>
    <w:multiLevelType w:val="hybridMultilevel"/>
    <w:tmpl w:val="EFE008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2"/>
  </w:num>
  <w:num w:numId="3">
    <w:abstractNumId w:val="12"/>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8"/>
  </w:num>
  <w:num w:numId="13">
    <w:abstractNumId w:val="20"/>
  </w:num>
  <w:num w:numId="14">
    <w:abstractNumId w:val="15"/>
  </w:num>
  <w:num w:numId="15">
    <w:abstractNumId w:val="14"/>
  </w:num>
  <w:num w:numId="16">
    <w:abstractNumId w:val="13"/>
  </w:num>
  <w:num w:numId="17">
    <w:abstractNumId w:val="19"/>
  </w:num>
  <w:num w:numId="18">
    <w:abstractNumId w:val="10"/>
  </w:num>
  <w:num w:numId="19">
    <w:abstractNumId w:val="18"/>
  </w:num>
  <w:num w:numId="20">
    <w:abstractNumId w:val="9"/>
  </w:num>
  <w:num w:numId="21">
    <w:abstractNumId w:val="16"/>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D3"/>
    <w:rsid w:val="000011AD"/>
    <w:rsid w:val="0000321C"/>
    <w:rsid w:val="000361A2"/>
    <w:rsid w:val="0005101B"/>
    <w:rsid w:val="00064B7E"/>
    <w:rsid w:val="00066831"/>
    <w:rsid w:val="00085351"/>
    <w:rsid w:val="000962B2"/>
    <w:rsid w:val="000A1BD7"/>
    <w:rsid w:val="000A28EB"/>
    <w:rsid w:val="000A5318"/>
    <w:rsid w:val="000A7083"/>
    <w:rsid w:val="000A7960"/>
    <w:rsid w:val="000B3C88"/>
    <w:rsid w:val="000C2DCC"/>
    <w:rsid w:val="000D5DE7"/>
    <w:rsid w:val="000F26D9"/>
    <w:rsid w:val="000F5867"/>
    <w:rsid w:val="001050F4"/>
    <w:rsid w:val="0011116A"/>
    <w:rsid w:val="00124F83"/>
    <w:rsid w:val="00127F1F"/>
    <w:rsid w:val="00131418"/>
    <w:rsid w:val="00132C22"/>
    <w:rsid w:val="00150522"/>
    <w:rsid w:val="00151DA1"/>
    <w:rsid w:val="00163BEC"/>
    <w:rsid w:val="00167024"/>
    <w:rsid w:val="001742A0"/>
    <w:rsid w:val="00190860"/>
    <w:rsid w:val="001B7616"/>
    <w:rsid w:val="001B772F"/>
    <w:rsid w:val="001B7C3B"/>
    <w:rsid w:val="001C3D98"/>
    <w:rsid w:val="001C4648"/>
    <w:rsid w:val="001E396F"/>
    <w:rsid w:val="001F0AA1"/>
    <w:rsid w:val="00210CBA"/>
    <w:rsid w:val="0021484A"/>
    <w:rsid w:val="002149A9"/>
    <w:rsid w:val="00216FC9"/>
    <w:rsid w:val="00232141"/>
    <w:rsid w:val="002375F4"/>
    <w:rsid w:val="00256CA1"/>
    <w:rsid w:val="00257BFC"/>
    <w:rsid w:val="002628BA"/>
    <w:rsid w:val="00263D43"/>
    <w:rsid w:val="00263F56"/>
    <w:rsid w:val="00266A50"/>
    <w:rsid w:val="00267558"/>
    <w:rsid w:val="002B27C7"/>
    <w:rsid w:val="002B296B"/>
    <w:rsid w:val="002D136A"/>
    <w:rsid w:val="002D1668"/>
    <w:rsid w:val="002E444B"/>
    <w:rsid w:val="002F29FA"/>
    <w:rsid w:val="002F3DE1"/>
    <w:rsid w:val="002F7A70"/>
    <w:rsid w:val="0030168C"/>
    <w:rsid w:val="00301C55"/>
    <w:rsid w:val="0030229A"/>
    <w:rsid w:val="00305824"/>
    <w:rsid w:val="0031336A"/>
    <w:rsid w:val="00321CFA"/>
    <w:rsid w:val="00357C48"/>
    <w:rsid w:val="00361C83"/>
    <w:rsid w:val="00364D54"/>
    <w:rsid w:val="0037538D"/>
    <w:rsid w:val="0038362A"/>
    <w:rsid w:val="00392346"/>
    <w:rsid w:val="003962E4"/>
    <w:rsid w:val="003A12F1"/>
    <w:rsid w:val="003C4D57"/>
    <w:rsid w:val="003C6F46"/>
    <w:rsid w:val="003D33F2"/>
    <w:rsid w:val="003D6861"/>
    <w:rsid w:val="003F1C16"/>
    <w:rsid w:val="003F3016"/>
    <w:rsid w:val="004015B4"/>
    <w:rsid w:val="00404241"/>
    <w:rsid w:val="004106F5"/>
    <w:rsid w:val="00410E4D"/>
    <w:rsid w:val="00425489"/>
    <w:rsid w:val="0044749B"/>
    <w:rsid w:val="00450A22"/>
    <w:rsid w:val="004801CC"/>
    <w:rsid w:val="004827B4"/>
    <w:rsid w:val="004847F9"/>
    <w:rsid w:val="00496D6D"/>
    <w:rsid w:val="004A08AE"/>
    <w:rsid w:val="004B0CEE"/>
    <w:rsid w:val="004C27B6"/>
    <w:rsid w:val="004D0970"/>
    <w:rsid w:val="004D6B84"/>
    <w:rsid w:val="004F5C46"/>
    <w:rsid w:val="004F5F99"/>
    <w:rsid w:val="004F6FAC"/>
    <w:rsid w:val="0052294D"/>
    <w:rsid w:val="0052308E"/>
    <w:rsid w:val="00532E33"/>
    <w:rsid w:val="00541785"/>
    <w:rsid w:val="0054208D"/>
    <w:rsid w:val="0054763D"/>
    <w:rsid w:val="005538B3"/>
    <w:rsid w:val="005551FF"/>
    <w:rsid w:val="00557329"/>
    <w:rsid w:val="00570FF9"/>
    <w:rsid w:val="00571504"/>
    <w:rsid w:val="00582AA0"/>
    <w:rsid w:val="005B1AB7"/>
    <w:rsid w:val="005B4DF9"/>
    <w:rsid w:val="005C7053"/>
    <w:rsid w:val="005C749C"/>
    <w:rsid w:val="005D66CC"/>
    <w:rsid w:val="005D7D4D"/>
    <w:rsid w:val="005E554C"/>
    <w:rsid w:val="005F39B6"/>
    <w:rsid w:val="005F3B9E"/>
    <w:rsid w:val="005F5BC0"/>
    <w:rsid w:val="006015B3"/>
    <w:rsid w:val="00601906"/>
    <w:rsid w:val="00627E07"/>
    <w:rsid w:val="00627EA6"/>
    <w:rsid w:val="00636170"/>
    <w:rsid w:val="00636E3D"/>
    <w:rsid w:val="00655D7E"/>
    <w:rsid w:val="006607C5"/>
    <w:rsid w:val="00675468"/>
    <w:rsid w:val="00676684"/>
    <w:rsid w:val="00677361"/>
    <w:rsid w:val="006825ED"/>
    <w:rsid w:val="0068314A"/>
    <w:rsid w:val="0068331F"/>
    <w:rsid w:val="006933BF"/>
    <w:rsid w:val="006A3E94"/>
    <w:rsid w:val="006A43BB"/>
    <w:rsid w:val="006A56B3"/>
    <w:rsid w:val="006A5A10"/>
    <w:rsid w:val="006A6440"/>
    <w:rsid w:val="006B5EF4"/>
    <w:rsid w:val="006C55C5"/>
    <w:rsid w:val="006C7380"/>
    <w:rsid w:val="006C7924"/>
    <w:rsid w:val="006E6335"/>
    <w:rsid w:val="006F1DDC"/>
    <w:rsid w:val="006F62CE"/>
    <w:rsid w:val="00724EC2"/>
    <w:rsid w:val="00730352"/>
    <w:rsid w:val="00740926"/>
    <w:rsid w:val="00756925"/>
    <w:rsid w:val="00774A87"/>
    <w:rsid w:val="00781D34"/>
    <w:rsid w:val="00795B49"/>
    <w:rsid w:val="007B72B5"/>
    <w:rsid w:val="007D11F2"/>
    <w:rsid w:val="007D1B54"/>
    <w:rsid w:val="007E3145"/>
    <w:rsid w:val="007E54ED"/>
    <w:rsid w:val="007F22AC"/>
    <w:rsid w:val="007F298F"/>
    <w:rsid w:val="007F59CE"/>
    <w:rsid w:val="007F7B31"/>
    <w:rsid w:val="00825F46"/>
    <w:rsid w:val="00844042"/>
    <w:rsid w:val="0085143C"/>
    <w:rsid w:val="008715CC"/>
    <w:rsid w:val="008808E6"/>
    <w:rsid w:val="008B1C47"/>
    <w:rsid w:val="008C02C2"/>
    <w:rsid w:val="008C44CD"/>
    <w:rsid w:val="008D31B9"/>
    <w:rsid w:val="008F4D1D"/>
    <w:rsid w:val="008F6D3A"/>
    <w:rsid w:val="008F7FAA"/>
    <w:rsid w:val="0090346C"/>
    <w:rsid w:val="00906B57"/>
    <w:rsid w:val="00912DFD"/>
    <w:rsid w:val="009244D2"/>
    <w:rsid w:val="00927C5D"/>
    <w:rsid w:val="00931986"/>
    <w:rsid w:val="00934FA9"/>
    <w:rsid w:val="00936C55"/>
    <w:rsid w:val="0096417F"/>
    <w:rsid w:val="00967A29"/>
    <w:rsid w:val="009721C2"/>
    <w:rsid w:val="00975E74"/>
    <w:rsid w:val="0098720C"/>
    <w:rsid w:val="00987B97"/>
    <w:rsid w:val="009A24FA"/>
    <w:rsid w:val="009B3941"/>
    <w:rsid w:val="009B740D"/>
    <w:rsid w:val="009E2F8F"/>
    <w:rsid w:val="009E703E"/>
    <w:rsid w:val="009F3943"/>
    <w:rsid w:val="00A02DB7"/>
    <w:rsid w:val="00A05899"/>
    <w:rsid w:val="00A07730"/>
    <w:rsid w:val="00A274BD"/>
    <w:rsid w:val="00A32D58"/>
    <w:rsid w:val="00A401B7"/>
    <w:rsid w:val="00A51301"/>
    <w:rsid w:val="00A52CE4"/>
    <w:rsid w:val="00A53819"/>
    <w:rsid w:val="00A63D6E"/>
    <w:rsid w:val="00A65BE5"/>
    <w:rsid w:val="00A67956"/>
    <w:rsid w:val="00A83E4E"/>
    <w:rsid w:val="00A849D5"/>
    <w:rsid w:val="00AB232F"/>
    <w:rsid w:val="00AB3868"/>
    <w:rsid w:val="00AC58DE"/>
    <w:rsid w:val="00AD311A"/>
    <w:rsid w:val="00AE5833"/>
    <w:rsid w:val="00AF7A04"/>
    <w:rsid w:val="00B21614"/>
    <w:rsid w:val="00B368BB"/>
    <w:rsid w:val="00B478F1"/>
    <w:rsid w:val="00B60B31"/>
    <w:rsid w:val="00B737E5"/>
    <w:rsid w:val="00B87C5D"/>
    <w:rsid w:val="00BB3062"/>
    <w:rsid w:val="00BC1FAC"/>
    <w:rsid w:val="00BC3B0B"/>
    <w:rsid w:val="00BD63C8"/>
    <w:rsid w:val="00BE27C4"/>
    <w:rsid w:val="00BF6EA4"/>
    <w:rsid w:val="00C10752"/>
    <w:rsid w:val="00C27E6B"/>
    <w:rsid w:val="00C43EAB"/>
    <w:rsid w:val="00C44B50"/>
    <w:rsid w:val="00C542BD"/>
    <w:rsid w:val="00C614F1"/>
    <w:rsid w:val="00C65539"/>
    <w:rsid w:val="00C66460"/>
    <w:rsid w:val="00C741BF"/>
    <w:rsid w:val="00C77BB3"/>
    <w:rsid w:val="00C801BB"/>
    <w:rsid w:val="00C82949"/>
    <w:rsid w:val="00C84F01"/>
    <w:rsid w:val="00C871E6"/>
    <w:rsid w:val="00C90CD7"/>
    <w:rsid w:val="00CB28E5"/>
    <w:rsid w:val="00CB49FD"/>
    <w:rsid w:val="00CF63E1"/>
    <w:rsid w:val="00D03C8A"/>
    <w:rsid w:val="00D125A1"/>
    <w:rsid w:val="00D12CA9"/>
    <w:rsid w:val="00D13769"/>
    <w:rsid w:val="00D142CD"/>
    <w:rsid w:val="00D4202B"/>
    <w:rsid w:val="00D81FB7"/>
    <w:rsid w:val="00D90C57"/>
    <w:rsid w:val="00D91B6A"/>
    <w:rsid w:val="00D92944"/>
    <w:rsid w:val="00DA4BA8"/>
    <w:rsid w:val="00DD05A3"/>
    <w:rsid w:val="00DE191C"/>
    <w:rsid w:val="00DE4DBE"/>
    <w:rsid w:val="00DF2FDF"/>
    <w:rsid w:val="00DF402E"/>
    <w:rsid w:val="00E00E69"/>
    <w:rsid w:val="00E05C3D"/>
    <w:rsid w:val="00E07413"/>
    <w:rsid w:val="00E1478D"/>
    <w:rsid w:val="00E16B4C"/>
    <w:rsid w:val="00E26938"/>
    <w:rsid w:val="00E4013A"/>
    <w:rsid w:val="00E52CF7"/>
    <w:rsid w:val="00E57944"/>
    <w:rsid w:val="00E611F7"/>
    <w:rsid w:val="00E746CA"/>
    <w:rsid w:val="00E77A17"/>
    <w:rsid w:val="00E94B63"/>
    <w:rsid w:val="00E97002"/>
    <w:rsid w:val="00EC52BB"/>
    <w:rsid w:val="00EE1EA0"/>
    <w:rsid w:val="00EF55B2"/>
    <w:rsid w:val="00F01D42"/>
    <w:rsid w:val="00F11D30"/>
    <w:rsid w:val="00F13821"/>
    <w:rsid w:val="00F30365"/>
    <w:rsid w:val="00F30D94"/>
    <w:rsid w:val="00F4313E"/>
    <w:rsid w:val="00F615C1"/>
    <w:rsid w:val="00F64765"/>
    <w:rsid w:val="00F91B31"/>
    <w:rsid w:val="00FA72D3"/>
    <w:rsid w:val="00FB075D"/>
    <w:rsid w:val="00FB0F70"/>
    <w:rsid w:val="00FE1604"/>
    <w:rsid w:val="00FF14D7"/>
    <w:rsid w:val="00FF1C0C"/>
    <w:rsid w:val="00FF2133"/>
  </w:rsids>
  <m:mathPr>
    <m:mathFont m:val="Cambria Math"/>
    <m:brkBin m:val="before"/>
    <m:brkBinSub m:val="--"/>
    <m:smallFrac m:val="0"/>
    <m:dispDef/>
    <m:lMargin m:val="0"/>
    <m:rMargin m:val="0"/>
    <m:defJc m:val="centerGroup"/>
    <m:wrapIndent m:val="1440"/>
    <m:intLim m:val="subSup"/>
    <m:naryLim m:val="undOvr"/>
  </m:mathPr>
  <w:themeFontLang w:val="es-CO"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8064DB-9792-4889-B76F-6BAA74B6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D94"/>
    <w:rPr>
      <w:rFonts w:ascii="Arial" w:hAnsi="Arial"/>
      <w:sz w:val="24"/>
    </w:rPr>
  </w:style>
  <w:style w:type="paragraph" w:styleId="Ttulo1">
    <w:name w:val="heading 1"/>
    <w:basedOn w:val="Normal"/>
    <w:next w:val="Normal"/>
    <w:link w:val="Ttulo1Car"/>
    <w:autoRedefine/>
    <w:uiPriority w:val="9"/>
    <w:qFormat/>
    <w:rsid w:val="00BD63C8"/>
    <w:pPr>
      <w:keepNext/>
      <w:keepLines/>
      <w:spacing w:before="240" w:after="0"/>
      <w:outlineLvl w:val="0"/>
    </w:pPr>
    <w:rPr>
      <w:rFonts w:eastAsiaTheme="majorEastAsia"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C66460"/>
    <w:pPr>
      <w:keepNext/>
      <w:keepLines/>
      <w:spacing w:before="40" w:after="0"/>
      <w:outlineLvl w:val="1"/>
    </w:pPr>
    <w:rPr>
      <w:rFonts w:eastAsiaTheme="majorEastAsia" w:cstheme="majorBidi"/>
      <w:b/>
      <w:color w:val="2E74B5" w:themeColor="accent1" w:themeShade="BF"/>
      <w:szCs w:val="24"/>
    </w:rPr>
  </w:style>
  <w:style w:type="paragraph" w:styleId="Ttulo3">
    <w:name w:val="heading 3"/>
    <w:basedOn w:val="Normal"/>
    <w:next w:val="Normal"/>
    <w:link w:val="Ttulo3Car"/>
    <w:autoRedefine/>
    <w:uiPriority w:val="9"/>
    <w:unhideWhenUsed/>
    <w:qFormat/>
    <w:rsid w:val="006F1DDC"/>
    <w:pPr>
      <w:keepNext/>
      <w:keepLines/>
      <w:spacing w:before="40" w:after="0"/>
      <w:outlineLvl w:val="2"/>
    </w:pPr>
    <w:rPr>
      <w:rFonts w:eastAsiaTheme="majorEastAsia" w:cstheme="majorBidi"/>
      <w:b/>
      <w:color w:val="1F4D78" w:themeColor="accent1" w:themeShade="7F"/>
      <w:szCs w:val="24"/>
    </w:rPr>
  </w:style>
  <w:style w:type="paragraph" w:styleId="Ttulo4">
    <w:name w:val="heading 4"/>
    <w:basedOn w:val="Normal"/>
    <w:next w:val="Normal"/>
    <w:link w:val="Ttulo4Car"/>
    <w:uiPriority w:val="9"/>
    <w:unhideWhenUsed/>
    <w:qFormat/>
    <w:rsid w:val="000962B2"/>
    <w:pPr>
      <w:keepNext/>
      <w:keepLines/>
      <w:spacing w:before="40" w:after="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unhideWhenUsed/>
    <w:qFormat/>
    <w:rsid w:val="00163BE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63C8"/>
    <w:rPr>
      <w:rFonts w:ascii="Arial" w:eastAsiaTheme="majorEastAsia" w:hAnsi="Arial" w:cstheme="majorBidi"/>
      <w:color w:val="2E74B5" w:themeColor="accent1" w:themeShade="BF"/>
      <w:sz w:val="32"/>
      <w:szCs w:val="32"/>
    </w:rPr>
  </w:style>
  <w:style w:type="character" w:customStyle="1" w:styleId="Ttulo2Car">
    <w:name w:val="Título 2 Car"/>
    <w:basedOn w:val="Fuentedeprrafopredeter"/>
    <w:link w:val="Ttulo2"/>
    <w:uiPriority w:val="9"/>
    <w:rsid w:val="00C66460"/>
    <w:rPr>
      <w:rFonts w:ascii="Arial" w:eastAsiaTheme="majorEastAsia" w:hAnsi="Arial" w:cstheme="majorBidi"/>
      <w:b/>
      <w:color w:val="2E74B5" w:themeColor="accent1" w:themeShade="BF"/>
      <w:sz w:val="24"/>
      <w:szCs w:val="24"/>
    </w:rPr>
  </w:style>
  <w:style w:type="character" w:customStyle="1" w:styleId="Ttulo3Car">
    <w:name w:val="Título 3 Car"/>
    <w:basedOn w:val="Fuentedeprrafopredeter"/>
    <w:link w:val="Ttulo3"/>
    <w:uiPriority w:val="9"/>
    <w:rsid w:val="006F1DDC"/>
    <w:rPr>
      <w:rFonts w:ascii="Arial" w:eastAsiaTheme="majorEastAsia" w:hAnsi="Arial" w:cstheme="majorBidi"/>
      <w:b/>
      <w:color w:val="1F4D78" w:themeColor="accent1" w:themeShade="7F"/>
      <w:sz w:val="24"/>
      <w:szCs w:val="24"/>
    </w:rPr>
  </w:style>
  <w:style w:type="character" w:customStyle="1" w:styleId="Ttulo4Car">
    <w:name w:val="Título 4 Car"/>
    <w:basedOn w:val="Fuentedeprrafopredeter"/>
    <w:link w:val="Ttulo4"/>
    <w:uiPriority w:val="9"/>
    <w:rsid w:val="000962B2"/>
    <w:rPr>
      <w:rFonts w:ascii="Arial" w:eastAsiaTheme="majorEastAsia" w:hAnsi="Arial" w:cstheme="majorBidi"/>
      <w:i/>
      <w:iCs/>
      <w:color w:val="2E74B5" w:themeColor="accent1" w:themeShade="BF"/>
      <w:sz w:val="24"/>
    </w:rPr>
  </w:style>
  <w:style w:type="character" w:customStyle="1" w:styleId="Ttulo5Car">
    <w:name w:val="Título 5 Car"/>
    <w:basedOn w:val="Fuentedeprrafopredeter"/>
    <w:link w:val="Ttulo5"/>
    <w:uiPriority w:val="9"/>
    <w:rsid w:val="00163BEC"/>
    <w:rPr>
      <w:rFonts w:asciiTheme="majorHAnsi" w:eastAsiaTheme="majorEastAsia" w:hAnsiTheme="majorHAnsi" w:cstheme="majorBidi"/>
      <w:color w:val="1F4D78" w:themeColor="accent1" w:themeShade="7F"/>
      <w:sz w:val="24"/>
    </w:rPr>
  </w:style>
  <w:style w:type="paragraph" w:styleId="Encabezado">
    <w:name w:val="header"/>
    <w:basedOn w:val="Normal"/>
    <w:link w:val="EncabezadoCar"/>
    <w:uiPriority w:val="99"/>
    <w:unhideWhenUsed/>
    <w:rsid w:val="000A1B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1BD7"/>
  </w:style>
  <w:style w:type="paragraph" w:styleId="Piedepgina">
    <w:name w:val="footer"/>
    <w:basedOn w:val="Normal"/>
    <w:link w:val="PiedepginaCar"/>
    <w:unhideWhenUsed/>
    <w:rsid w:val="000A1BD7"/>
    <w:pPr>
      <w:tabs>
        <w:tab w:val="center" w:pos="4419"/>
        <w:tab w:val="right" w:pos="8838"/>
      </w:tabs>
      <w:spacing w:after="0" w:line="240" w:lineRule="auto"/>
    </w:pPr>
  </w:style>
  <w:style w:type="character" w:customStyle="1" w:styleId="PiedepginaCar">
    <w:name w:val="Pie de página Car"/>
    <w:basedOn w:val="Fuentedeprrafopredeter"/>
    <w:link w:val="Piedepgina"/>
    <w:rsid w:val="000A1BD7"/>
  </w:style>
  <w:style w:type="table" w:styleId="Tablaconcuadrcula">
    <w:name w:val="Table Grid"/>
    <w:basedOn w:val="Tablanormal"/>
    <w:uiPriority w:val="39"/>
    <w:rsid w:val="000A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BD63C8"/>
    <w:pPr>
      <w:spacing w:after="200" w:line="240" w:lineRule="auto"/>
    </w:pPr>
    <w:rPr>
      <w:i/>
      <w:iCs/>
      <w:color w:val="44546A" w:themeColor="text2"/>
      <w:sz w:val="18"/>
      <w:szCs w:val="18"/>
    </w:rPr>
  </w:style>
  <w:style w:type="character" w:styleId="Hipervnculo">
    <w:name w:val="Hyperlink"/>
    <w:basedOn w:val="Fuentedeprrafopredeter"/>
    <w:unhideWhenUsed/>
    <w:rsid w:val="00C542BD"/>
    <w:rPr>
      <w:color w:val="0563C1" w:themeColor="hyperlink"/>
      <w:u w:val="single"/>
    </w:rPr>
  </w:style>
  <w:style w:type="paragraph" w:styleId="Prrafodelista">
    <w:name w:val="List Paragraph"/>
    <w:basedOn w:val="Normal"/>
    <w:uiPriority w:val="34"/>
    <w:qFormat/>
    <w:rsid w:val="00AD311A"/>
    <w:pPr>
      <w:ind w:left="720"/>
      <w:contextualSpacing/>
    </w:pPr>
  </w:style>
  <w:style w:type="paragraph" w:styleId="Textodeglobo">
    <w:name w:val="Balloon Text"/>
    <w:basedOn w:val="Normal"/>
    <w:link w:val="TextodegloboCar"/>
    <w:unhideWhenUsed/>
    <w:rsid w:val="007B72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7B72B5"/>
    <w:rPr>
      <w:rFonts w:ascii="Tahoma" w:hAnsi="Tahoma" w:cs="Tahoma"/>
      <w:sz w:val="16"/>
      <w:szCs w:val="16"/>
    </w:rPr>
  </w:style>
  <w:style w:type="paragraph" w:styleId="Subttulo">
    <w:name w:val="Subtitle"/>
    <w:basedOn w:val="Normal"/>
    <w:next w:val="Normal"/>
    <w:link w:val="SubttuloCar"/>
    <w:uiPriority w:val="11"/>
    <w:qFormat/>
    <w:rsid w:val="00163BEC"/>
    <w:pPr>
      <w:numPr>
        <w:ilvl w:val="1"/>
      </w:numPr>
    </w:pPr>
    <w:rPr>
      <w:rFonts w:asciiTheme="majorHAnsi" w:eastAsiaTheme="majorEastAsia" w:hAnsiTheme="majorHAnsi" w:cstheme="majorBidi"/>
      <w:i/>
      <w:iCs/>
      <w:color w:val="5B9BD5" w:themeColor="accent1"/>
      <w:spacing w:val="15"/>
      <w:szCs w:val="24"/>
    </w:rPr>
  </w:style>
  <w:style w:type="character" w:customStyle="1" w:styleId="SubttuloCar">
    <w:name w:val="Subtítulo Car"/>
    <w:basedOn w:val="Fuentedeprrafopredeter"/>
    <w:link w:val="Subttulo"/>
    <w:uiPriority w:val="11"/>
    <w:rsid w:val="00163BEC"/>
    <w:rPr>
      <w:rFonts w:asciiTheme="majorHAnsi" w:eastAsiaTheme="majorEastAsia" w:hAnsiTheme="majorHAnsi" w:cstheme="majorBidi"/>
      <w:i/>
      <w:iCs/>
      <w:color w:val="5B9BD5" w:themeColor="accent1"/>
      <w:spacing w:val="15"/>
      <w:sz w:val="24"/>
      <w:szCs w:val="24"/>
    </w:rPr>
  </w:style>
  <w:style w:type="character" w:styleId="nfasissutil">
    <w:name w:val="Subtle Emphasis"/>
    <w:basedOn w:val="Fuentedeprrafopredeter"/>
    <w:uiPriority w:val="19"/>
    <w:qFormat/>
    <w:rsid w:val="00163BEC"/>
    <w:rPr>
      <w:i/>
      <w:iCs/>
      <w:color w:val="808080" w:themeColor="text1" w:themeTint="7F"/>
    </w:rPr>
  </w:style>
  <w:style w:type="character" w:styleId="nfasis">
    <w:name w:val="Emphasis"/>
    <w:basedOn w:val="Fuentedeprrafopredeter"/>
    <w:qFormat/>
    <w:rsid w:val="00163BEC"/>
    <w:rPr>
      <w:i/>
      <w:iCs/>
    </w:rPr>
  </w:style>
  <w:style w:type="character" w:customStyle="1" w:styleId="WW-Absatz-Standardschriftart">
    <w:name w:val="WW-Absatz-Standardschriftart"/>
    <w:rsid w:val="00825F46"/>
  </w:style>
  <w:style w:type="character" w:customStyle="1" w:styleId="WW-Absatz-Standardschriftart1">
    <w:name w:val="WW-Absatz-Standardschriftart1"/>
    <w:rsid w:val="00825F46"/>
  </w:style>
  <w:style w:type="character" w:customStyle="1" w:styleId="WW-Absatz-Standardschriftart11">
    <w:name w:val="WW-Absatz-Standardschriftart11"/>
    <w:rsid w:val="00825F46"/>
  </w:style>
  <w:style w:type="character" w:customStyle="1" w:styleId="WW-Absatz-Standardschriftart111">
    <w:name w:val="WW-Absatz-Standardschriftart111"/>
    <w:rsid w:val="00825F46"/>
  </w:style>
  <w:style w:type="character" w:customStyle="1" w:styleId="WW-Absatz-Standardschriftart1111">
    <w:name w:val="WW-Absatz-Standardschriftart1111"/>
    <w:rsid w:val="00825F46"/>
  </w:style>
  <w:style w:type="character" w:customStyle="1" w:styleId="WW-Absatz-Standardschriftart11111">
    <w:name w:val="WW-Absatz-Standardschriftart11111"/>
    <w:rsid w:val="00825F46"/>
  </w:style>
  <w:style w:type="character" w:customStyle="1" w:styleId="WW-Absatz-Standardschriftart111111">
    <w:name w:val="WW-Absatz-Standardschriftart111111"/>
    <w:rsid w:val="00825F46"/>
  </w:style>
  <w:style w:type="character" w:customStyle="1" w:styleId="WW-Fuentedeprrafopredeter">
    <w:name w:val="WW-Fuente de párrafo predeter."/>
    <w:rsid w:val="00825F46"/>
  </w:style>
  <w:style w:type="character" w:customStyle="1" w:styleId="WW-Absatz-Standardschriftart1111111">
    <w:name w:val="WW-Absatz-Standardschriftart1111111"/>
    <w:rsid w:val="00825F46"/>
  </w:style>
  <w:style w:type="character" w:customStyle="1" w:styleId="Carcterdenumeracin">
    <w:name w:val="Carácter de numeración"/>
    <w:rsid w:val="00825F46"/>
  </w:style>
  <w:style w:type="character" w:customStyle="1" w:styleId="WW-Carcterdenumeracin">
    <w:name w:val="WW-Carácter de numeración"/>
    <w:rsid w:val="00825F46"/>
  </w:style>
  <w:style w:type="character" w:customStyle="1" w:styleId="WW-Carcterdenumeracin1">
    <w:name w:val="WW-Carácter de numeración1"/>
    <w:rsid w:val="00825F46"/>
  </w:style>
  <w:style w:type="character" w:customStyle="1" w:styleId="WW-Carcterdenumeracin11">
    <w:name w:val="WW-Carácter de numeración11"/>
    <w:rsid w:val="00825F46"/>
  </w:style>
  <w:style w:type="character" w:customStyle="1" w:styleId="WW-Carcterdenumeracin111">
    <w:name w:val="WW-Carácter de numeración111"/>
    <w:rsid w:val="00825F46"/>
  </w:style>
  <w:style w:type="character" w:customStyle="1" w:styleId="WW-Carcterdenumeracin1111">
    <w:name w:val="WW-Carácter de numeración1111"/>
    <w:rsid w:val="00825F46"/>
  </w:style>
  <w:style w:type="character" w:customStyle="1" w:styleId="WW-Carcterdenumeracin11111">
    <w:name w:val="WW-Carácter de numeración11111"/>
    <w:rsid w:val="00825F46"/>
  </w:style>
  <w:style w:type="character" w:customStyle="1" w:styleId="WW-Carcterdenumeracin111111">
    <w:name w:val="WW-Carácter de numeración111111"/>
    <w:rsid w:val="00825F46"/>
  </w:style>
  <w:style w:type="character" w:customStyle="1" w:styleId="WW-Carcterdenumeracin1111111">
    <w:name w:val="WW-Carácter de numeración1111111"/>
    <w:rsid w:val="00825F46"/>
  </w:style>
  <w:style w:type="character" w:customStyle="1" w:styleId="WW-Carcterdenumeracin11111111">
    <w:name w:val="WW-Carácter de numeración11111111"/>
    <w:rsid w:val="00825F46"/>
  </w:style>
  <w:style w:type="paragraph" w:styleId="Textoindependiente">
    <w:name w:val="Body Text"/>
    <w:basedOn w:val="Normal"/>
    <w:link w:val="TextoindependienteCar"/>
    <w:rsid w:val="00825F46"/>
    <w:pPr>
      <w:widowControl w:val="0"/>
      <w:suppressAutoHyphens/>
      <w:spacing w:after="120" w:line="240" w:lineRule="auto"/>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rsid w:val="00825F46"/>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825F46"/>
    <w:pPr>
      <w:widowControl w:val="0"/>
      <w:suppressAutoHyphens/>
      <w:spacing w:after="0" w:line="240" w:lineRule="auto"/>
      <w:ind w:left="285" w:firstLine="1"/>
      <w:jc w:val="both"/>
    </w:pPr>
    <w:rPr>
      <w:rFonts w:ascii="Book Antiqua" w:eastAsia="Times New Roman" w:hAnsi="Book Antiqua" w:cs="Times New Roman"/>
      <w:sz w:val="20"/>
      <w:szCs w:val="20"/>
      <w:lang w:val="es-ES_tradnl" w:eastAsia="es-ES"/>
    </w:rPr>
  </w:style>
  <w:style w:type="character" w:customStyle="1" w:styleId="SangradetextonormalCar">
    <w:name w:val="Sangría de texto normal Car"/>
    <w:basedOn w:val="Fuentedeprrafopredeter"/>
    <w:link w:val="Sangradetextonormal"/>
    <w:rsid w:val="00825F46"/>
    <w:rPr>
      <w:rFonts w:ascii="Book Antiqua" w:eastAsia="Times New Roman" w:hAnsi="Book Antiqua" w:cs="Times New Roman"/>
      <w:sz w:val="20"/>
      <w:szCs w:val="20"/>
      <w:lang w:val="es-ES_tradnl" w:eastAsia="es-ES"/>
    </w:rPr>
  </w:style>
  <w:style w:type="paragraph" w:customStyle="1" w:styleId="WW-Sangra2detindependiente">
    <w:name w:val="WW-Sangría 2 de t. independiente"/>
    <w:basedOn w:val="Normal"/>
    <w:rsid w:val="00825F46"/>
    <w:pPr>
      <w:widowControl w:val="0"/>
      <w:suppressAutoHyphens/>
      <w:spacing w:after="0" w:line="240" w:lineRule="auto"/>
      <w:ind w:left="285" w:firstLine="1"/>
    </w:pPr>
    <w:rPr>
      <w:rFonts w:ascii="Book Antiqua" w:eastAsia="Times New Roman" w:hAnsi="Book Antiqua" w:cs="Times New Roman"/>
      <w:sz w:val="20"/>
      <w:szCs w:val="20"/>
      <w:lang w:val="es-ES_tradnl" w:eastAsia="es-ES"/>
    </w:rPr>
  </w:style>
  <w:style w:type="paragraph" w:customStyle="1" w:styleId="Contenidodelatabla">
    <w:name w:val="Contenido de la tabla"/>
    <w:basedOn w:val="Textoindependiente"/>
    <w:rsid w:val="00825F46"/>
  </w:style>
  <w:style w:type="paragraph" w:customStyle="1" w:styleId="Encabezadodelatabla">
    <w:name w:val="Encabezado de la tabla"/>
    <w:basedOn w:val="Contenidodelatabla"/>
    <w:rsid w:val="00825F46"/>
    <w:pPr>
      <w:jc w:val="center"/>
    </w:pPr>
    <w:rPr>
      <w:b/>
      <w:i/>
    </w:rPr>
  </w:style>
  <w:style w:type="paragraph" w:styleId="NormalWeb">
    <w:name w:val="Normal (Web)"/>
    <w:basedOn w:val="Normal"/>
    <w:uiPriority w:val="99"/>
    <w:rsid w:val="00825F46"/>
    <w:pPr>
      <w:spacing w:before="100" w:beforeAutospacing="1" w:after="100" w:afterAutospacing="1" w:line="240" w:lineRule="auto"/>
    </w:pPr>
    <w:rPr>
      <w:rFonts w:ascii="Times New Roman" w:eastAsia="Times New Roman" w:hAnsi="Times New Roman" w:cs="Times New Roman"/>
      <w:color w:val="000000"/>
      <w:szCs w:val="24"/>
      <w:lang w:val="es-ES" w:eastAsia="es-ES"/>
    </w:rPr>
  </w:style>
  <w:style w:type="character" w:customStyle="1" w:styleId="subtitulosazulesgrandes1">
    <w:name w:val="subtitulosazulesgrandes1"/>
    <w:rsid w:val="00825F46"/>
    <w:rPr>
      <w:rFonts w:ascii="Arial" w:hAnsi="Arial" w:cs="Arial" w:hint="default"/>
      <w:b/>
      <w:bCs/>
      <w:strike w:val="0"/>
      <w:dstrike w:val="0"/>
      <w:color w:val="0C479D"/>
      <w:sz w:val="15"/>
      <w:szCs w:val="15"/>
      <w:u w:val="none"/>
      <w:effect w:val="none"/>
    </w:rPr>
  </w:style>
  <w:style w:type="paragraph" w:customStyle="1" w:styleId="right">
    <w:name w:val="right"/>
    <w:basedOn w:val="Normal"/>
    <w:rsid w:val="00825F46"/>
    <w:pPr>
      <w:spacing w:before="100" w:beforeAutospacing="1" w:after="100" w:afterAutospacing="1" w:line="240" w:lineRule="auto"/>
    </w:pPr>
    <w:rPr>
      <w:rFonts w:ascii="Times New Roman" w:eastAsia="Times New Roman" w:hAnsi="Times New Roman" w:cs="Times New Roman"/>
      <w:szCs w:val="24"/>
      <w:lang w:val="es-ES" w:eastAsia="es-ES"/>
    </w:rPr>
  </w:style>
  <w:style w:type="paragraph" w:customStyle="1" w:styleId="center">
    <w:name w:val="center"/>
    <w:basedOn w:val="Normal"/>
    <w:rsid w:val="00825F46"/>
    <w:pPr>
      <w:spacing w:before="100" w:beforeAutospacing="1" w:after="100" w:afterAutospacing="1" w:line="240" w:lineRule="auto"/>
    </w:pPr>
    <w:rPr>
      <w:rFonts w:ascii="Times New Roman" w:eastAsia="Times New Roman" w:hAnsi="Times New Roman" w:cs="Times New Roman"/>
      <w:szCs w:val="24"/>
      <w:lang w:val="es-ES" w:eastAsia="es-ES"/>
    </w:rPr>
  </w:style>
  <w:style w:type="character" w:styleId="Textoennegrita">
    <w:name w:val="Strong"/>
    <w:uiPriority w:val="22"/>
    <w:qFormat/>
    <w:rsid w:val="00825F46"/>
    <w:rPr>
      <w:b/>
      <w:bCs/>
    </w:rPr>
  </w:style>
  <w:style w:type="character" w:customStyle="1" w:styleId="articulo1">
    <w:name w:val="articulo1"/>
    <w:basedOn w:val="Fuentedeprrafopredeter"/>
    <w:rsid w:val="00825F46"/>
  </w:style>
  <w:style w:type="paragraph" w:customStyle="1" w:styleId="subtitulo">
    <w:name w:val="subtitulo"/>
    <w:basedOn w:val="Normal"/>
    <w:rsid w:val="00825F46"/>
    <w:pPr>
      <w:spacing w:before="100" w:beforeAutospacing="1" w:after="100" w:afterAutospacing="1" w:line="240" w:lineRule="auto"/>
      <w:jc w:val="both"/>
    </w:pPr>
    <w:rPr>
      <w:rFonts w:eastAsia="Times New Roman" w:cs="Arial"/>
      <w:b/>
      <w:bCs/>
      <w:color w:val="99CC33"/>
      <w:sz w:val="22"/>
      <w:lang w:val="es-ES" w:eastAsia="es-ES"/>
    </w:rPr>
  </w:style>
  <w:style w:type="character" w:customStyle="1" w:styleId="small1">
    <w:name w:val="small1"/>
    <w:rsid w:val="00825F46"/>
    <w:rPr>
      <w:sz w:val="16"/>
      <w:szCs w:val="16"/>
    </w:rPr>
  </w:style>
  <w:style w:type="character" w:customStyle="1" w:styleId="apple-converted-space">
    <w:name w:val="apple-converted-space"/>
    <w:rsid w:val="00825F46"/>
  </w:style>
  <w:style w:type="paragraph" w:styleId="Sinespaciado">
    <w:name w:val="No Spacing"/>
    <w:uiPriority w:val="1"/>
    <w:qFormat/>
    <w:rsid w:val="00825F46"/>
    <w:pPr>
      <w:spacing w:after="0" w:line="240" w:lineRule="auto"/>
    </w:pPr>
    <w:rPr>
      <w:rFonts w:ascii="Arial" w:hAnsi="Arial"/>
      <w:sz w:val="24"/>
    </w:rPr>
  </w:style>
  <w:style w:type="table" w:styleId="Tabladecuadrcula4-nfasis3">
    <w:name w:val="Grid Table 4 Accent 3"/>
    <w:basedOn w:val="Tablanormal"/>
    <w:uiPriority w:val="49"/>
    <w:rsid w:val="00FB0F7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90460">
      <w:bodyDiv w:val="1"/>
      <w:marLeft w:val="0"/>
      <w:marRight w:val="0"/>
      <w:marTop w:val="0"/>
      <w:marBottom w:val="0"/>
      <w:divBdr>
        <w:top w:val="none" w:sz="0" w:space="0" w:color="auto"/>
        <w:left w:val="none" w:sz="0" w:space="0" w:color="auto"/>
        <w:bottom w:val="none" w:sz="0" w:space="0" w:color="auto"/>
        <w:right w:val="none" w:sz="0" w:space="0" w:color="auto"/>
      </w:divBdr>
    </w:div>
    <w:div w:id="523901540">
      <w:bodyDiv w:val="1"/>
      <w:marLeft w:val="0"/>
      <w:marRight w:val="0"/>
      <w:marTop w:val="0"/>
      <w:marBottom w:val="0"/>
      <w:divBdr>
        <w:top w:val="none" w:sz="0" w:space="0" w:color="auto"/>
        <w:left w:val="none" w:sz="0" w:space="0" w:color="auto"/>
        <w:bottom w:val="none" w:sz="0" w:space="0" w:color="auto"/>
        <w:right w:val="none" w:sz="0" w:space="0" w:color="auto"/>
      </w:divBdr>
    </w:div>
    <w:div w:id="76218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CA56-DAE7-40FE-9BD2-A5D13812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1129</Words>
  <Characters>6212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alejandra.montoya</cp:lastModifiedBy>
  <cp:revision>4</cp:revision>
  <cp:lastPrinted>2015-10-02T19:46:00Z</cp:lastPrinted>
  <dcterms:created xsi:type="dcterms:W3CDTF">2017-05-11T22:12:00Z</dcterms:created>
  <dcterms:modified xsi:type="dcterms:W3CDTF">2017-05-11T22:14:00Z</dcterms:modified>
</cp:coreProperties>
</file>